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617440A9" w:rsidR="00C25C10" w:rsidRPr="00123EA1" w:rsidRDefault="00872614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3D7867F2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D17D99">
        <w:rPr>
          <w:color w:val="auto"/>
          <w:szCs w:val="22"/>
        </w:rPr>
        <w:t xml:space="preserve"> </w:t>
      </w:r>
      <w:r w:rsidR="0015263A">
        <w:rPr>
          <w:color w:val="auto"/>
          <w:szCs w:val="22"/>
        </w:rPr>
        <w:t>February 7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BA0E60" w:rsidRPr="00E66E5C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3D58C3BE" w14:textId="48DA0219" w:rsidR="00872614" w:rsidRPr="00872614" w:rsidRDefault="00872614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872614">
        <w:rPr>
          <w:rFonts w:asciiTheme="minorHAnsi" w:hAnsiTheme="minorHAnsi"/>
          <w:b/>
          <w:bCs/>
          <w:color w:val="auto"/>
          <w:sz w:val="24"/>
        </w:rPr>
        <w:t>Attending:</w:t>
      </w:r>
      <w:r w:rsidR="0013139A">
        <w:rPr>
          <w:rFonts w:asciiTheme="minorHAnsi" w:hAnsiTheme="minorHAnsi"/>
          <w:b/>
          <w:bCs/>
          <w:color w:val="auto"/>
          <w:sz w:val="24"/>
        </w:rPr>
        <w:t xml:space="preserve"> </w:t>
      </w:r>
      <w:r w:rsidR="0013139A" w:rsidRPr="0013139A">
        <w:rPr>
          <w:rFonts w:asciiTheme="minorHAnsi" w:hAnsiTheme="minorHAnsi"/>
          <w:color w:val="auto"/>
          <w:sz w:val="24"/>
        </w:rPr>
        <w:t xml:space="preserve">Simon </w:t>
      </w:r>
      <w:r w:rsidR="0013139A">
        <w:rPr>
          <w:rFonts w:asciiTheme="minorHAnsi" w:hAnsiTheme="minorHAnsi"/>
          <w:color w:val="auto"/>
          <w:sz w:val="24"/>
        </w:rPr>
        <w:t xml:space="preserve">Zelazo, Sheila Litchfield, Doug McNally, Bob Gross, Kent Lew, Don Hall, David Gordon, </w:t>
      </w:r>
      <w:r w:rsidR="00D558BA">
        <w:rPr>
          <w:rFonts w:asciiTheme="minorHAnsi" w:hAnsiTheme="minorHAnsi"/>
          <w:color w:val="auto"/>
          <w:sz w:val="24"/>
        </w:rPr>
        <w:t>Jim Drawe</w:t>
      </w:r>
      <w:r w:rsidR="005D4F58">
        <w:rPr>
          <w:rFonts w:asciiTheme="minorHAnsi" w:hAnsiTheme="minorHAnsi"/>
          <w:color w:val="auto"/>
          <w:sz w:val="24"/>
        </w:rPr>
        <w:t>, Kathy Soule-Regine, Bob Labrie, MaryEllen Kennedy</w:t>
      </w:r>
    </w:p>
    <w:p w14:paraId="49C74414" w14:textId="67166C26" w:rsidR="00872614" w:rsidRPr="00872614" w:rsidRDefault="00872614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872614">
        <w:rPr>
          <w:rFonts w:asciiTheme="minorHAnsi" w:hAnsiTheme="minorHAnsi"/>
          <w:b/>
          <w:bCs/>
          <w:color w:val="auto"/>
          <w:sz w:val="24"/>
        </w:rPr>
        <w:t>Guests:</w:t>
      </w:r>
    </w:p>
    <w:p w14:paraId="449B6DF3" w14:textId="06411E27" w:rsidR="00872614" w:rsidRPr="00D558BA" w:rsidRDefault="00872614" w:rsidP="0051558C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872614">
        <w:rPr>
          <w:rFonts w:asciiTheme="minorHAnsi" w:hAnsiTheme="minorHAnsi"/>
          <w:b/>
          <w:bCs/>
          <w:color w:val="auto"/>
          <w:sz w:val="24"/>
        </w:rPr>
        <w:t>Called to order at:</w:t>
      </w:r>
      <w:r w:rsidR="00D558BA">
        <w:rPr>
          <w:rFonts w:asciiTheme="minorHAnsi" w:hAnsiTheme="minorHAnsi"/>
          <w:b/>
          <w:bCs/>
          <w:color w:val="auto"/>
          <w:sz w:val="24"/>
        </w:rPr>
        <w:t xml:space="preserve"> </w:t>
      </w:r>
      <w:r w:rsidR="00D558BA">
        <w:rPr>
          <w:rFonts w:asciiTheme="minorHAnsi" w:hAnsiTheme="minorHAnsi"/>
          <w:color w:val="auto"/>
          <w:sz w:val="24"/>
        </w:rPr>
        <w:t>6:30 pm</w:t>
      </w:r>
    </w:p>
    <w:p w14:paraId="670FACBB" w14:textId="77777777" w:rsidR="00872614" w:rsidRPr="00123EA1" w:rsidRDefault="00872614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71EF0455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5B0A18">
        <w:rPr>
          <w:rFonts w:asciiTheme="minorHAnsi" w:hAnsiTheme="minorHAnsi"/>
          <w:b/>
          <w:bCs/>
          <w:color w:val="auto"/>
          <w:sz w:val="24"/>
        </w:rPr>
        <w:t>1</w:t>
      </w:r>
      <w:r w:rsidR="0015263A">
        <w:rPr>
          <w:rFonts w:asciiTheme="minorHAnsi" w:hAnsiTheme="minorHAnsi"/>
          <w:b/>
          <w:bCs/>
          <w:color w:val="auto"/>
          <w:sz w:val="24"/>
        </w:rPr>
        <w:t>5</w:t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="00E04BD7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</w:r>
    </w:p>
    <w:p w14:paraId="4D33C95E" w14:textId="28565010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bookmarkStart w:id="0" w:name="_Hlk144816927"/>
      <w:r w:rsidRPr="00CD1181">
        <w:rPr>
          <w:rFonts w:ascii="Calibri" w:hAnsi="Calibri"/>
          <w:sz w:val="24"/>
        </w:rPr>
        <w:t xml:space="preserve">Moved: </w:t>
      </w:r>
      <w:r w:rsidR="00D558BA">
        <w:rPr>
          <w:rFonts w:ascii="Calibri" w:hAnsi="Calibri"/>
          <w:sz w:val="24"/>
        </w:rPr>
        <w:t>Kent moved to approve</w:t>
      </w:r>
      <w:r w:rsidR="003F13EC">
        <w:rPr>
          <w:rFonts w:ascii="Calibri" w:hAnsi="Calibri"/>
          <w:sz w:val="24"/>
        </w:rPr>
        <w:t xml:space="preserve"> the warrant in the amount of</w:t>
      </w:r>
      <w:r w:rsidR="00D558BA">
        <w:rPr>
          <w:rFonts w:ascii="Calibri" w:hAnsi="Calibri"/>
          <w:sz w:val="24"/>
        </w:rPr>
        <w:t xml:space="preserve"> $4</w:t>
      </w:r>
      <w:r w:rsidR="003F13EC">
        <w:rPr>
          <w:rFonts w:ascii="Calibri" w:hAnsi="Calibri"/>
          <w:sz w:val="24"/>
        </w:rPr>
        <w:t>,</w:t>
      </w:r>
      <w:r w:rsidR="00D558BA">
        <w:rPr>
          <w:rFonts w:ascii="Calibri" w:hAnsi="Calibri"/>
          <w:sz w:val="24"/>
        </w:rPr>
        <w:t>62</w:t>
      </w:r>
      <w:r w:rsidR="003F13EC">
        <w:rPr>
          <w:rFonts w:ascii="Calibri" w:hAnsi="Calibri"/>
          <w:sz w:val="24"/>
        </w:rPr>
        <w:t>2</w:t>
      </w:r>
      <w:r w:rsidR="00D558BA">
        <w:rPr>
          <w:rFonts w:ascii="Calibri" w:hAnsi="Calibri"/>
          <w:sz w:val="24"/>
        </w:rPr>
        <w:t>.3</w:t>
      </w:r>
      <w:r w:rsidR="003F13EC">
        <w:rPr>
          <w:rFonts w:ascii="Calibri" w:hAnsi="Calibri"/>
          <w:sz w:val="24"/>
        </w:rPr>
        <w:t>5.</w:t>
      </w:r>
    </w:p>
    <w:p w14:paraId="56C0EBD8" w14:textId="0F19F595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D558BA">
        <w:rPr>
          <w:rFonts w:ascii="Calibri" w:hAnsi="Calibri"/>
          <w:sz w:val="24"/>
        </w:rPr>
        <w:t>Sheila</w:t>
      </w:r>
    </w:p>
    <w:p w14:paraId="4224AF5C" w14:textId="77777777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872614" w:rsidRPr="00CD1181" w14:paraId="43E7793B" w14:textId="77777777" w:rsidTr="00C3599D">
        <w:trPr>
          <w:trHeight w:val="368"/>
        </w:trPr>
        <w:tc>
          <w:tcPr>
            <w:tcW w:w="2245" w:type="dxa"/>
          </w:tcPr>
          <w:p w14:paraId="146839DC" w14:textId="77777777" w:rsidR="00872614" w:rsidRPr="00CD1181" w:rsidRDefault="00872614" w:rsidP="00C3599D">
            <w:pPr>
              <w:jc w:val="center"/>
              <w:rPr>
                <w:b/>
                <w:color w:val="404040"/>
                <w:sz w:val="24"/>
              </w:rPr>
            </w:pPr>
            <w:bookmarkStart w:id="1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7D8073CD" w14:textId="77777777" w:rsidR="00872614" w:rsidRPr="00CD1181" w:rsidRDefault="00872614" w:rsidP="00C3599D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872614" w:rsidRPr="00CD1181" w14:paraId="2FAC5A6F" w14:textId="77777777" w:rsidTr="00C3599D">
        <w:tc>
          <w:tcPr>
            <w:tcW w:w="2245" w:type="dxa"/>
          </w:tcPr>
          <w:p w14:paraId="2222ACB8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2748D1FB" w14:textId="12BDF68D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0579C5C5" w14:textId="77777777" w:rsidTr="00C3599D">
        <w:tc>
          <w:tcPr>
            <w:tcW w:w="2245" w:type="dxa"/>
          </w:tcPr>
          <w:p w14:paraId="02161C69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254C9195" w14:textId="79861B59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581C957E" w14:textId="77777777" w:rsidTr="00C3599D">
        <w:tc>
          <w:tcPr>
            <w:tcW w:w="2245" w:type="dxa"/>
          </w:tcPr>
          <w:p w14:paraId="2BA4C95F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6BCDFAD4" w14:textId="28D429E2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5C2CBB07" w14:textId="77777777" w:rsidTr="00C3599D">
        <w:tc>
          <w:tcPr>
            <w:tcW w:w="2245" w:type="dxa"/>
          </w:tcPr>
          <w:p w14:paraId="5B9FF3FD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22601C5C" w14:textId="6E578303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22B6092A" w14:textId="77777777" w:rsidTr="00C3599D">
        <w:tc>
          <w:tcPr>
            <w:tcW w:w="2245" w:type="dxa"/>
          </w:tcPr>
          <w:p w14:paraId="3B0FF1EE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6DC110FF" w14:textId="2E4A07F9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3312DFDE" w14:textId="77777777" w:rsidTr="00C3599D">
        <w:tc>
          <w:tcPr>
            <w:tcW w:w="2245" w:type="dxa"/>
          </w:tcPr>
          <w:p w14:paraId="3C8A53EB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1C23909" w14:textId="692094ED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1"/>
    <w:p w14:paraId="76231A11" w14:textId="433D208F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D558BA">
        <w:rPr>
          <w:rFonts w:ascii="Calibri" w:hAnsi="Calibri"/>
          <w:sz w:val="24"/>
        </w:rPr>
        <w:t>approved</w:t>
      </w:r>
    </w:p>
    <w:bookmarkEnd w:id="0"/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124A508E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</w:p>
    <w:p w14:paraId="6A994E23" w14:textId="5B4FDB36" w:rsidR="00370AD0" w:rsidRDefault="0015263A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January 17, 2024</w:t>
      </w:r>
    </w:p>
    <w:p w14:paraId="7E3216D6" w14:textId="4F0A7CFF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D558BA">
        <w:rPr>
          <w:rFonts w:ascii="Calibri" w:hAnsi="Calibri"/>
          <w:sz w:val="24"/>
        </w:rPr>
        <w:t>Sheila</w:t>
      </w:r>
    </w:p>
    <w:p w14:paraId="62A30CCC" w14:textId="4A8059F7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D558BA">
        <w:rPr>
          <w:rFonts w:ascii="Calibri" w:hAnsi="Calibri"/>
          <w:sz w:val="24"/>
        </w:rPr>
        <w:t>Kent</w:t>
      </w:r>
    </w:p>
    <w:p w14:paraId="242ECE18" w14:textId="3F1BC83A" w:rsidR="00872614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D558BA">
        <w:rPr>
          <w:rFonts w:ascii="Calibri" w:hAnsi="Calibri"/>
          <w:sz w:val="24"/>
        </w:rPr>
        <w:t>Kent notes 2 corrections</w:t>
      </w:r>
    </w:p>
    <w:p w14:paraId="6A059CB0" w14:textId="1982BFC5" w:rsidR="00D558BA" w:rsidRDefault="00D558BA" w:rsidP="00872614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Move to accept corrections: </w:t>
      </w:r>
      <w:proofErr w:type="gramStart"/>
      <w:r>
        <w:rPr>
          <w:rFonts w:ascii="Calibri" w:hAnsi="Calibri"/>
          <w:sz w:val="24"/>
        </w:rPr>
        <w:t>Sheila</w:t>
      </w:r>
      <w:proofErr w:type="gramEnd"/>
    </w:p>
    <w:p w14:paraId="5018660D" w14:textId="38B1104D" w:rsidR="00D558BA" w:rsidRPr="00CD1181" w:rsidRDefault="00D558BA" w:rsidP="00872614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Seconded: Kent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872614" w:rsidRPr="00CD1181" w14:paraId="5707ABF9" w14:textId="77777777" w:rsidTr="00C3599D">
        <w:trPr>
          <w:trHeight w:val="368"/>
        </w:trPr>
        <w:tc>
          <w:tcPr>
            <w:tcW w:w="2245" w:type="dxa"/>
          </w:tcPr>
          <w:p w14:paraId="32A53C58" w14:textId="77777777" w:rsidR="00872614" w:rsidRPr="00CD1181" w:rsidRDefault="00872614" w:rsidP="00C3599D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0808DCB4" w14:textId="77777777" w:rsidR="00872614" w:rsidRPr="00CD1181" w:rsidRDefault="00872614" w:rsidP="00C3599D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872614" w:rsidRPr="00CD1181" w14:paraId="28BE8BA5" w14:textId="77777777" w:rsidTr="00C3599D">
        <w:tc>
          <w:tcPr>
            <w:tcW w:w="2245" w:type="dxa"/>
          </w:tcPr>
          <w:p w14:paraId="5C5D4D57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026CF34D" w14:textId="7BCB280B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4839359C" w14:textId="77777777" w:rsidTr="00C3599D">
        <w:tc>
          <w:tcPr>
            <w:tcW w:w="2245" w:type="dxa"/>
          </w:tcPr>
          <w:p w14:paraId="30FFF50A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6683EAC" w14:textId="3BCC388A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0074BC97" w14:textId="77777777" w:rsidTr="00C3599D">
        <w:tc>
          <w:tcPr>
            <w:tcW w:w="2245" w:type="dxa"/>
          </w:tcPr>
          <w:p w14:paraId="55CA7571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53084CBC" w14:textId="24A1DA6E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4A33615D" w14:textId="77777777" w:rsidTr="00C3599D">
        <w:tc>
          <w:tcPr>
            <w:tcW w:w="2245" w:type="dxa"/>
          </w:tcPr>
          <w:p w14:paraId="19739CBD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0350B4C3" w14:textId="70456EB2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107263AD" w14:textId="77777777" w:rsidTr="00C3599D">
        <w:tc>
          <w:tcPr>
            <w:tcW w:w="2245" w:type="dxa"/>
          </w:tcPr>
          <w:p w14:paraId="302AF7AE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7B6C9A8F" w14:textId="32B4A078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872614" w:rsidRPr="00CD1181" w14:paraId="0F3C21AD" w14:textId="77777777" w:rsidTr="00C3599D">
        <w:tc>
          <w:tcPr>
            <w:tcW w:w="2245" w:type="dxa"/>
          </w:tcPr>
          <w:p w14:paraId="0F66A3EA" w14:textId="77777777" w:rsidR="00872614" w:rsidRPr="00CD1181" w:rsidRDefault="00872614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6FAB0718" w14:textId="567CF488" w:rsidR="00872614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10E4AA5D" w14:textId="77777777" w:rsidR="00872614" w:rsidRPr="00CD1181" w:rsidRDefault="00872614" w:rsidP="00872614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98343ED" w14:textId="13F9BABF" w:rsidR="00CD27A2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Session</w:t>
      </w:r>
      <w:r>
        <w:rPr>
          <w:rFonts w:ascii="Calibri" w:hAnsi="Calibri"/>
          <w:b/>
          <w:bCs/>
          <w:color w:val="auto"/>
          <w:sz w:val="24"/>
        </w:rPr>
        <w:tab/>
      </w:r>
      <w:r w:rsidR="006F0C0F"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2BD192FF" w14:textId="73A28150" w:rsidR="00CD27A2" w:rsidRPr="003C1C21" w:rsidRDefault="00CD27A2" w:rsidP="00CD27A2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To </w:t>
      </w:r>
      <w:r w:rsidR="006F0C0F">
        <w:rPr>
          <w:rFonts w:ascii="Calibri" w:hAnsi="Calibri"/>
          <w:color w:val="auto"/>
          <w:sz w:val="24"/>
        </w:rPr>
        <w:t>approve minutes of previous Executive Session</w:t>
      </w:r>
      <w:r w:rsidR="00D558BA">
        <w:rPr>
          <w:rFonts w:ascii="Calibri" w:hAnsi="Calibri"/>
          <w:color w:val="auto"/>
          <w:sz w:val="24"/>
        </w:rPr>
        <w:t xml:space="preserve"> and return to public</w:t>
      </w:r>
      <w:r w:rsidR="003F13EC">
        <w:rPr>
          <w:rFonts w:ascii="Calibri" w:hAnsi="Calibri"/>
          <w:color w:val="auto"/>
          <w:sz w:val="24"/>
        </w:rPr>
        <w:t xml:space="preserve"> session after</w:t>
      </w:r>
    </w:p>
    <w:p w14:paraId="2576CD17" w14:textId="49A81B4B" w:rsidR="00D558BA" w:rsidRDefault="00D558BA" w:rsidP="00D558BA">
      <w:pPr>
        <w:spacing w:line="240" w:lineRule="auto"/>
        <w:rPr>
          <w:rFonts w:ascii="Calibri" w:hAnsi="Calibri"/>
          <w:sz w:val="24"/>
        </w:rPr>
      </w:pPr>
      <w:bookmarkStart w:id="2" w:name="_Hlk124950649"/>
    </w:p>
    <w:p w14:paraId="59A6C1BF" w14:textId="75D325A1" w:rsidR="00D558BA" w:rsidRPr="00CD1181" w:rsidRDefault="00D558BA" w:rsidP="00D558BA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lastRenderedPageBreak/>
        <w:t xml:space="preserve">Moved: </w:t>
      </w:r>
      <w:r>
        <w:rPr>
          <w:rFonts w:ascii="Calibri" w:hAnsi="Calibri"/>
          <w:sz w:val="24"/>
        </w:rPr>
        <w:t>Sheila</w:t>
      </w:r>
    </w:p>
    <w:p w14:paraId="6D63A6C8" w14:textId="45C3008C" w:rsidR="00D558BA" w:rsidRPr="00CD1181" w:rsidRDefault="00D558BA" w:rsidP="00D558BA">
      <w:pPr>
        <w:spacing w:line="240" w:lineRule="auto"/>
        <w:rPr>
          <w:rFonts w:ascii="Calibri" w:hAnsi="Calibri"/>
          <w:sz w:val="24"/>
        </w:rPr>
      </w:pPr>
      <w:proofErr w:type="gramStart"/>
      <w:r w:rsidRPr="00CD1181">
        <w:rPr>
          <w:rFonts w:ascii="Calibri" w:hAnsi="Calibri"/>
          <w:sz w:val="24"/>
        </w:rPr>
        <w:t>Seconded</w:t>
      </w:r>
      <w:proofErr w:type="gramEnd"/>
      <w:r w:rsidRPr="00CD1181">
        <w:rPr>
          <w:rFonts w:ascii="Calibri" w:hAnsi="Calibri"/>
          <w:sz w:val="24"/>
        </w:rPr>
        <w:t xml:space="preserve">: </w:t>
      </w:r>
      <w:r>
        <w:rPr>
          <w:rFonts w:ascii="Calibri" w:hAnsi="Calibri"/>
          <w:sz w:val="24"/>
        </w:rPr>
        <w:t>Bob G.</w:t>
      </w:r>
    </w:p>
    <w:p w14:paraId="2302442A" w14:textId="77777777" w:rsidR="00D558BA" w:rsidRPr="00CD1181" w:rsidRDefault="00D558BA" w:rsidP="00D558BA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D558BA" w:rsidRPr="00CD1181" w14:paraId="7B73A07C" w14:textId="77777777" w:rsidTr="00C3599D">
        <w:trPr>
          <w:trHeight w:val="368"/>
        </w:trPr>
        <w:tc>
          <w:tcPr>
            <w:tcW w:w="2245" w:type="dxa"/>
          </w:tcPr>
          <w:p w14:paraId="28FDBC53" w14:textId="77777777" w:rsidR="00D558BA" w:rsidRPr="00CD1181" w:rsidRDefault="00D558BA" w:rsidP="00C3599D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292E976B" w14:textId="77777777" w:rsidR="00D558BA" w:rsidRPr="00CD1181" w:rsidRDefault="00D558BA" w:rsidP="00C3599D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D558BA" w:rsidRPr="00CD1181" w14:paraId="0A65F114" w14:textId="77777777" w:rsidTr="00C3599D">
        <w:tc>
          <w:tcPr>
            <w:tcW w:w="2245" w:type="dxa"/>
          </w:tcPr>
          <w:p w14:paraId="1DE0B33B" w14:textId="77777777" w:rsidR="00D558BA" w:rsidRPr="00CD1181" w:rsidRDefault="00D558BA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50488D6A" w14:textId="64F8D346" w:rsidR="00D558BA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D558BA" w:rsidRPr="00CD1181" w14:paraId="5A35B2C8" w14:textId="77777777" w:rsidTr="00C3599D">
        <w:tc>
          <w:tcPr>
            <w:tcW w:w="2245" w:type="dxa"/>
          </w:tcPr>
          <w:p w14:paraId="03DE5061" w14:textId="77777777" w:rsidR="00D558BA" w:rsidRPr="00CD1181" w:rsidRDefault="00D558BA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02BE50FD" w14:textId="38CE0B28" w:rsidR="00D558BA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D558BA" w:rsidRPr="00CD1181" w14:paraId="0630FD6F" w14:textId="77777777" w:rsidTr="00C3599D">
        <w:tc>
          <w:tcPr>
            <w:tcW w:w="2245" w:type="dxa"/>
          </w:tcPr>
          <w:p w14:paraId="59187754" w14:textId="77777777" w:rsidR="00D558BA" w:rsidRPr="00CD1181" w:rsidRDefault="00D558BA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1AA6A5BD" w14:textId="538ED87E" w:rsidR="00D558BA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D558BA" w:rsidRPr="00CD1181" w14:paraId="2118B851" w14:textId="77777777" w:rsidTr="00C3599D">
        <w:tc>
          <w:tcPr>
            <w:tcW w:w="2245" w:type="dxa"/>
          </w:tcPr>
          <w:p w14:paraId="20774087" w14:textId="77777777" w:rsidR="00D558BA" w:rsidRPr="00CD1181" w:rsidRDefault="00D558BA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19F32D2C" w14:textId="2A14473F" w:rsidR="00D558BA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D558BA" w:rsidRPr="00CD1181" w14:paraId="3B65A7A3" w14:textId="77777777" w:rsidTr="00C3599D">
        <w:tc>
          <w:tcPr>
            <w:tcW w:w="2245" w:type="dxa"/>
          </w:tcPr>
          <w:p w14:paraId="4C63D244" w14:textId="77777777" w:rsidR="00D558BA" w:rsidRPr="00CD1181" w:rsidRDefault="00D558BA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2C86688D" w14:textId="66FDFDD2" w:rsidR="00D558BA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D558BA" w:rsidRPr="00CD1181" w14:paraId="4EA3E0B3" w14:textId="77777777" w:rsidTr="00C3599D">
        <w:tc>
          <w:tcPr>
            <w:tcW w:w="2245" w:type="dxa"/>
          </w:tcPr>
          <w:p w14:paraId="45DCFDD1" w14:textId="77777777" w:rsidR="00D558BA" w:rsidRPr="00CD1181" w:rsidRDefault="00D558BA" w:rsidP="00C3599D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4A022074" w14:textId="38FF5B7F" w:rsidR="00D558BA" w:rsidRPr="00CD1181" w:rsidRDefault="00D558BA" w:rsidP="00C3599D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7FF015B4" w14:textId="77777777" w:rsidR="00D558BA" w:rsidRPr="00CD1181" w:rsidRDefault="00D558BA" w:rsidP="00D558BA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</w:p>
    <w:bookmarkEnd w:id="2"/>
    <w:p w14:paraId="22010772" w14:textId="77777777" w:rsidR="00CD27A2" w:rsidRDefault="00CD27A2" w:rsidP="00CD27A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AB88CE6" w14:textId="4BD93EF6" w:rsidR="00D558BA" w:rsidRDefault="00D558BA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Bob L</w:t>
      </w:r>
      <w:r w:rsidR="00EB23D6">
        <w:rPr>
          <w:rFonts w:asciiTheme="minorHAnsi" w:hAnsiTheme="minorHAnsi"/>
          <w:bCs/>
          <w:color w:val="auto"/>
          <w:sz w:val="24"/>
        </w:rPr>
        <w:t>. has</w:t>
      </w:r>
      <w:r>
        <w:rPr>
          <w:rFonts w:asciiTheme="minorHAnsi" w:hAnsiTheme="minorHAnsi"/>
          <w:bCs/>
          <w:color w:val="auto"/>
          <w:sz w:val="24"/>
        </w:rPr>
        <w:t xml:space="preserve"> received a quote for the crime</w:t>
      </w:r>
      <w:r w:rsidR="0043391D">
        <w:rPr>
          <w:rFonts w:asciiTheme="minorHAnsi" w:hAnsiTheme="minorHAnsi"/>
          <w:bCs/>
          <w:color w:val="auto"/>
          <w:sz w:val="24"/>
        </w:rPr>
        <w:t xml:space="preserve"> insurance</w:t>
      </w:r>
      <w:r>
        <w:rPr>
          <w:rFonts w:asciiTheme="minorHAnsi" w:hAnsiTheme="minorHAnsi"/>
          <w:bCs/>
          <w:color w:val="auto"/>
          <w:sz w:val="24"/>
        </w:rPr>
        <w:t xml:space="preserve"> policy </w:t>
      </w:r>
      <w:r w:rsidR="00EB23D6">
        <w:rPr>
          <w:rFonts w:asciiTheme="minorHAnsi" w:hAnsiTheme="minorHAnsi"/>
          <w:bCs/>
          <w:color w:val="auto"/>
          <w:sz w:val="24"/>
        </w:rPr>
        <w:t>at</w:t>
      </w:r>
      <w:r>
        <w:rPr>
          <w:rFonts w:asciiTheme="minorHAnsi" w:hAnsiTheme="minorHAnsi"/>
          <w:bCs/>
          <w:color w:val="auto"/>
          <w:sz w:val="24"/>
        </w:rPr>
        <w:t xml:space="preserve"> $1,200/year, which was higher than he expected. </w:t>
      </w:r>
      <w:r w:rsidR="0043391D">
        <w:rPr>
          <w:rFonts w:asciiTheme="minorHAnsi" w:hAnsiTheme="minorHAnsi"/>
          <w:bCs/>
          <w:color w:val="auto"/>
          <w:sz w:val="24"/>
        </w:rPr>
        <w:t xml:space="preserve">This was in lieu of bonding officers and protects all of WiredWest. </w:t>
      </w:r>
      <w:r>
        <w:rPr>
          <w:rFonts w:asciiTheme="minorHAnsi" w:hAnsiTheme="minorHAnsi"/>
          <w:bCs/>
          <w:color w:val="auto"/>
          <w:sz w:val="24"/>
        </w:rPr>
        <w:t>He is now talking to our agent who is getting additional quotes.</w:t>
      </w:r>
      <w:r w:rsidR="0043391D">
        <w:rPr>
          <w:rFonts w:asciiTheme="minorHAnsi" w:hAnsiTheme="minorHAnsi"/>
          <w:bCs/>
          <w:color w:val="auto"/>
          <w:sz w:val="24"/>
        </w:rPr>
        <w:t xml:space="preserve"> The application for the $1</w:t>
      </w:r>
      <w:r w:rsidR="00EB23D6">
        <w:rPr>
          <w:rFonts w:asciiTheme="minorHAnsi" w:hAnsiTheme="minorHAnsi"/>
          <w:bCs/>
          <w:color w:val="auto"/>
          <w:sz w:val="24"/>
        </w:rPr>
        <w:t>,000,000</w:t>
      </w:r>
      <w:r w:rsidR="0043391D">
        <w:rPr>
          <w:rFonts w:asciiTheme="minorHAnsi" w:hAnsiTheme="minorHAnsi"/>
          <w:bCs/>
          <w:color w:val="auto"/>
          <w:sz w:val="24"/>
        </w:rPr>
        <w:t xml:space="preserve"> </w:t>
      </w:r>
      <w:r w:rsidR="003F13EC">
        <w:rPr>
          <w:rFonts w:asciiTheme="minorHAnsi" w:hAnsiTheme="minorHAnsi"/>
          <w:bCs/>
          <w:color w:val="auto"/>
          <w:sz w:val="24"/>
        </w:rPr>
        <w:t xml:space="preserve">line </w:t>
      </w:r>
      <w:r w:rsidR="0043391D">
        <w:rPr>
          <w:rFonts w:asciiTheme="minorHAnsi" w:hAnsiTheme="minorHAnsi"/>
          <w:bCs/>
          <w:color w:val="auto"/>
          <w:sz w:val="24"/>
        </w:rPr>
        <w:t>o</w:t>
      </w:r>
      <w:r w:rsidR="003F13EC">
        <w:rPr>
          <w:rFonts w:asciiTheme="minorHAnsi" w:hAnsiTheme="minorHAnsi"/>
          <w:bCs/>
          <w:color w:val="auto"/>
          <w:sz w:val="24"/>
        </w:rPr>
        <w:t>f credit</w:t>
      </w:r>
      <w:r w:rsidR="0043391D">
        <w:rPr>
          <w:rFonts w:asciiTheme="minorHAnsi" w:hAnsiTheme="minorHAnsi"/>
          <w:bCs/>
          <w:color w:val="auto"/>
          <w:sz w:val="24"/>
        </w:rPr>
        <w:t xml:space="preserve"> with G</w:t>
      </w:r>
      <w:r w:rsidR="00EB23D6">
        <w:rPr>
          <w:rFonts w:asciiTheme="minorHAnsi" w:hAnsiTheme="minorHAnsi"/>
          <w:bCs/>
          <w:color w:val="auto"/>
          <w:sz w:val="24"/>
        </w:rPr>
        <w:t xml:space="preserve">reenfield </w:t>
      </w:r>
      <w:r w:rsidR="0043391D">
        <w:rPr>
          <w:rFonts w:asciiTheme="minorHAnsi" w:hAnsiTheme="minorHAnsi"/>
          <w:bCs/>
          <w:color w:val="auto"/>
          <w:sz w:val="24"/>
        </w:rPr>
        <w:t>S</w:t>
      </w:r>
      <w:r w:rsidR="00EB23D6">
        <w:rPr>
          <w:rFonts w:asciiTheme="minorHAnsi" w:hAnsiTheme="minorHAnsi"/>
          <w:bCs/>
          <w:color w:val="auto"/>
          <w:sz w:val="24"/>
        </w:rPr>
        <w:t xml:space="preserve">avings </w:t>
      </w:r>
      <w:r w:rsidR="0043391D">
        <w:rPr>
          <w:rFonts w:asciiTheme="minorHAnsi" w:hAnsiTheme="minorHAnsi"/>
          <w:bCs/>
          <w:color w:val="auto"/>
          <w:sz w:val="24"/>
        </w:rPr>
        <w:t>B</w:t>
      </w:r>
      <w:r w:rsidR="00EB23D6">
        <w:rPr>
          <w:rFonts w:asciiTheme="minorHAnsi" w:hAnsiTheme="minorHAnsi"/>
          <w:bCs/>
          <w:color w:val="auto"/>
          <w:sz w:val="24"/>
        </w:rPr>
        <w:t>ank</w:t>
      </w:r>
      <w:r w:rsidR="0043391D">
        <w:rPr>
          <w:rFonts w:asciiTheme="minorHAnsi" w:hAnsiTheme="minorHAnsi"/>
          <w:bCs/>
          <w:color w:val="auto"/>
          <w:sz w:val="24"/>
        </w:rPr>
        <w:t xml:space="preserve"> has been submitted, and he expects there will be a response soon. </w:t>
      </w:r>
      <w:r w:rsidR="005D4F58">
        <w:rPr>
          <w:rFonts w:asciiTheme="minorHAnsi" w:hAnsiTheme="minorHAnsi"/>
          <w:bCs/>
          <w:color w:val="auto"/>
          <w:sz w:val="24"/>
        </w:rPr>
        <w:t>We currently do not have any spending limits or formal descriptions of the responsibilities of officers who handle money.</w:t>
      </w:r>
    </w:p>
    <w:p w14:paraId="63EE4DBE" w14:textId="77777777" w:rsidR="005D4F58" w:rsidRDefault="005D4F58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</w:p>
    <w:p w14:paraId="740546CE" w14:textId="6506F103" w:rsidR="005D4F58" w:rsidRDefault="005D4F58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 xml:space="preserve">Jim will talk to Cebula about the testing proposals. </w:t>
      </w:r>
    </w:p>
    <w:p w14:paraId="2E32361D" w14:textId="77777777" w:rsidR="005D4F58" w:rsidRDefault="005D4F58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</w:p>
    <w:p w14:paraId="1F83BF60" w14:textId="039D8F5A" w:rsidR="005D4F58" w:rsidRPr="00D558BA" w:rsidRDefault="005D4F58" w:rsidP="00B30BB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>
        <w:rPr>
          <w:rFonts w:asciiTheme="minorHAnsi" w:hAnsiTheme="minorHAnsi"/>
          <w:bCs/>
          <w:color w:val="auto"/>
          <w:sz w:val="24"/>
        </w:rPr>
        <w:t>We will review the operation agreement at the next meeting. If the Board approves, then delegates will bring it to their ML Boards for approval before signing.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Default="0021086F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6F422D28" w14:textId="77777777" w:rsidR="00D558BA" w:rsidRPr="00123EA1" w:rsidRDefault="00D558BA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</w:p>
    <w:p w14:paraId="624AD9EE" w14:textId="7C0A4224" w:rsidR="005F2350" w:rsidRDefault="005F235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February 21, 6:30pm</w:t>
      </w:r>
    </w:p>
    <w:p w14:paraId="1AFE41DD" w14:textId="046D5243" w:rsidR="0015263A" w:rsidRDefault="0015263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6, 6:30pm</w:t>
      </w:r>
    </w:p>
    <w:p w14:paraId="2FB3F069" w14:textId="16F66DD7" w:rsidR="0015263A" w:rsidRPr="005B5EF4" w:rsidRDefault="0015263A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20,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53CB5D68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Adjourn</w:t>
      </w:r>
      <w:r w:rsidRPr="003F13EC">
        <w:rPr>
          <w:rFonts w:asciiTheme="minorHAnsi" w:hAnsiTheme="minorHAnsi"/>
          <w:bCs/>
          <w:color w:val="auto"/>
          <w:sz w:val="24"/>
        </w:rPr>
        <w:t xml:space="preserve"> </w:t>
      </w:r>
      <w:r w:rsidR="003F13EC">
        <w:rPr>
          <w:rFonts w:asciiTheme="minorHAnsi" w:hAnsiTheme="minorHAnsi"/>
          <w:bCs/>
          <w:color w:val="auto"/>
          <w:sz w:val="24"/>
        </w:rPr>
        <w:t xml:space="preserve">7:00pm </w:t>
      </w:r>
      <w:r w:rsidR="003F13EC" w:rsidRPr="003F13EC">
        <w:rPr>
          <w:rFonts w:asciiTheme="minorHAnsi" w:hAnsiTheme="minorHAnsi"/>
          <w:bCs/>
          <w:color w:val="auto"/>
          <w:sz w:val="24"/>
        </w:rPr>
        <w:t>(</w:t>
      </w:r>
      <w:r w:rsidR="005D4F58" w:rsidRPr="005D4F58">
        <w:rPr>
          <w:rFonts w:asciiTheme="minorHAnsi" w:hAnsiTheme="minorHAnsi"/>
          <w:bCs/>
          <w:color w:val="auto"/>
          <w:sz w:val="24"/>
        </w:rPr>
        <w:t>S</w:t>
      </w:r>
      <w:r w:rsidR="005D4F58">
        <w:rPr>
          <w:rFonts w:asciiTheme="minorHAnsi" w:hAnsiTheme="minorHAnsi"/>
          <w:bCs/>
          <w:color w:val="auto"/>
          <w:sz w:val="24"/>
        </w:rPr>
        <w:t>heila</w:t>
      </w:r>
      <w:r w:rsidR="003F13EC">
        <w:rPr>
          <w:rFonts w:asciiTheme="minorHAnsi" w:hAnsiTheme="minorHAnsi"/>
          <w:bCs/>
          <w:color w:val="auto"/>
          <w:sz w:val="24"/>
        </w:rPr>
        <w:t xml:space="preserve"> moved</w:t>
      </w:r>
      <w:r w:rsidR="005D4F58">
        <w:rPr>
          <w:rFonts w:asciiTheme="minorHAnsi" w:hAnsiTheme="minorHAnsi"/>
          <w:bCs/>
          <w:color w:val="auto"/>
          <w:sz w:val="24"/>
        </w:rPr>
        <w:t>, Bob G</w:t>
      </w:r>
      <w:r w:rsidR="003F13EC">
        <w:rPr>
          <w:rFonts w:asciiTheme="minorHAnsi" w:hAnsiTheme="minorHAnsi"/>
          <w:bCs/>
          <w:color w:val="auto"/>
          <w:sz w:val="24"/>
        </w:rPr>
        <w:t xml:space="preserve"> seconded. Approved by voice vote)</w:t>
      </w:r>
    </w:p>
    <w:sectPr w:rsidR="00347A62" w:rsidRPr="00123EA1" w:rsidSect="00F84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90543" w14:textId="77777777" w:rsidR="00F845A8" w:rsidRDefault="00F845A8" w:rsidP="00561E49">
      <w:pPr>
        <w:spacing w:line="240" w:lineRule="auto"/>
      </w:pPr>
      <w:r>
        <w:separator/>
      </w:r>
    </w:p>
  </w:endnote>
  <w:endnote w:type="continuationSeparator" w:id="0">
    <w:p w14:paraId="52634061" w14:textId="77777777" w:rsidR="00F845A8" w:rsidRDefault="00F845A8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5F848" w14:textId="77777777" w:rsidR="00F845A8" w:rsidRDefault="00F845A8" w:rsidP="00561E49">
      <w:pPr>
        <w:spacing w:line="240" w:lineRule="auto"/>
      </w:pPr>
      <w:r>
        <w:separator/>
      </w:r>
    </w:p>
  </w:footnote>
  <w:footnote w:type="continuationSeparator" w:id="0">
    <w:p w14:paraId="7E9CB509" w14:textId="77777777" w:rsidR="00F845A8" w:rsidRDefault="00F845A8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298FEB66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90E"/>
    <w:rsid w:val="00092B71"/>
    <w:rsid w:val="00094123"/>
    <w:rsid w:val="000956F7"/>
    <w:rsid w:val="00095973"/>
    <w:rsid w:val="00095D0D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139A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13EC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391D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64748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3FFF"/>
    <w:rsid w:val="005D4774"/>
    <w:rsid w:val="005D4F58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603C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72614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558BA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23D6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43953"/>
    <w:rsid w:val="00F52F3D"/>
    <w:rsid w:val="00F555B1"/>
    <w:rsid w:val="00F55851"/>
    <w:rsid w:val="00F5763F"/>
    <w:rsid w:val="00F57975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845A8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DDD7-797B-4363-9B8B-A95C961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7</cp:revision>
  <cp:lastPrinted>2017-09-06T20:14:00Z</cp:lastPrinted>
  <dcterms:created xsi:type="dcterms:W3CDTF">2024-02-07T20:19:00Z</dcterms:created>
  <dcterms:modified xsi:type="dcterms:W3CDTF">2024-03-02T15:40:00Z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