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1"/>
        <w:gridCol w:w="2825"/>
        <w:gridCol w:w="127"/>
        <w:gridCol w:w="1680"/>
        <w:gridCol w:w="128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-446852501"/>
              <w:placeholder>
                <w:docPart w:val="C077BD5A9B5440D8968B19095858E051"/>
              </w:placeholder>
            </w:sdtPr>
            <w:sdtEndPr/>
            <w:sdtContent>
              <w:p w:rsidR="006E0E70" w:rsidRDefault="008E4F90" w:rsidP="008E4F90">
                <w:pPr>
                  <w:pStyle w:val="MinutesandAgendaTitles"/>
                </w:pPr>
                <w:r>
                  <w:t>Committee Name</w:t>
                </w:r>
              </w:p>
            </w:sdtContent>
          </w:sdt>
        </w:tc>
      </w:tr>
      <w:tr w:rsidR="006E0E70" w:rsidTr="00C21C75">
        <w:trPr>
          <w:trHeight w:hRule="exact" w:val="288"/>
          <w:jc w:val="center"/>
        </w:trPr>
        <w:sdt>
          <w:sdtPr>
            <w:id w:val="22626047"/>
            <w:placeholder>
              <w:docPart w:val="3473A7F1640646F6BF845F428A9B898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9-20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2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26293C">
                <w:pPr>
                  <w:pStyle w:val="BodyCopy"/>
                </w:pPr>
                <w:r>
                  <w:t>9.20.2017</w:t>
                </w:r>
              </w:p>
            </w:tc>
          </w:sdtContent>
        </w:sdt>
        <w:tc>
          <w:tcPr>
            <w:tcW w:w="29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26293C">
            <w:pPr>
              <w:pStyle w:val="BodyCopy"/>
            </w:pPr>
            <w:r>
              <w:rPr>
                <w:spacing w:val="0"/>
              </w:rPr>
              <w:t>6:30 pm</w:t>
            </w:r>
          </w:p>
        </w:tc>
        <w:tc>
          <w:tcPr>
            <w:tcW w:w="29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26293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6293C">
            <w:pPr>
              <w:pStyle w:val="BodyCopy"/>
            </w:pPr>
            <w:r>
              <w:t>Jim Drawe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6293C">
            <w:pPr>
              <w:pStyle w:val="BodyCopy"/>
            </w:pPr>
            <w:r>
              <w:t>MaryEllen Kennedy</w:t>
            </w:r>
          </w:p>
        </w:tc>
      </w:tr>
      <w:tr w:rsidR="006E0E70" w:rsidTr="00C21C75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917953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4463">
              <w:t xml:space="preserve">Craig Martin                </w:t>
            </w:r>
          </w:p>
          <w:p w:rsidR="002C4463" w:rsidRDefault="00917953" w:rsidP="002C4463">
            <w:pPr>
              <w:pStyle w:val="BodyCopy"/>
            </w:pPr>
            <w:sdt>
              <w:sdtPr>
                <w:id w:val="9539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             </w:t>
            </w:r>
          </w:p>
          <w:p w:rsidR="002C4463" w:rsidRDefault="00917953" w:rsidP="002C4463">
            <w:pPr>
              <w:pStyle w:val="BodyCopy"/>
            </w:pPr>
            <w:sdt>
              <w:sdtPr>
                <w:id w:val="6857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:rsidR="002C4463" w:rsidRDefault="002C4463" w:rsidP="002C4463">
            <w:pPr>
              <w:pStyle w:val="BodyCopy"/>
            </w:pPr>
          </w:p>
        </w:tc>
      </w:tr>
      <w:tr w:rsidR="00BF7D34" w:rsidTr="00C21C75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D34" w:rsidRDefault="0029091E">
            <w:pPr>
              <w:pStyle w:val="BodyCopy"/>
            </w:pPr>
            <w:r>
              <w:t>Steve Nelson, Gayle Huntress</w:t>
            </w:r>
          </w:p>
        </w:tc>
      </w:tr>
      <w:tr w:rsidR="009C6BBB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5A3926F11D314525870062F67AA873DA"/>
                </w:placeholder>
                <w:date w:fullDate="2017-09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2FB9">
                  <w:t>9/6/2017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6722E0" w:rsidRDefault="0029091E">
            <w:pPr>
              <w:pStyle w:val="MinutesandAgendaTitles"/>
            </w:pPr>
            <w:r>
              <w:t>Called to order at 6:31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9245BF">
            <w:pPr>
              <w:pStyle w:val="MinutesandAgendaTitles"/>
            </w:pPr>
            <w:r>
              <w:t>Review Shutesbury RFI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AE0B2F">
        <w:trPr>
          <w:trHeight w:hRule="exact" w:val="493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29091E" w:rsidP="002C4463">
            <w:pPr>
              <w:pStyle w:val="BodyCopy"/>
            </w:pPr>
            <w:r>
              <w:t>Jim – Cummington BB</w:t>
            </w:r>
            <w:r w:rsidR="00890F5A">
              <w:t xml:space="preserve"> committee saw Shuresbury’s</w:t>
            </w:r>
            <w:r>
              <w:t xml:space="preserve"> RFI spreadsheet &amp; felt the difference was small</w:t>
            </w:r>
            <w:r w:rsidR="00890F5A">
              <w:t>.</w:t>
            </w:r>
            <w:r w:rsidR="00DC1E0B">
              <w:t xml:space="preserve"> </w:t>
            </w:r>
            <w:r w:rsidR="00890F5A">
              <w:t xml:space="preserve">They </w:t>
            </w:r>
            <w:r w:rsidR="00DC1E0B">
              <w:t>still favor WW. Gayle brought the spreadsheet.</w:t>
            </w:r>
          </w:p>
          <w:p w:rsidR="00DC1E0B" w:rsidRDefault="00DC1E0B" w:rsidP="002C4463">
            <w:pPr>
              <w:pStyle w:val="BodyCopy"/>
            </w:pPr>
            <w:r>
              <w:t>WG+E stated that subscriber-based charges apply to total number subscribers outside of Westfield (from any town).</w:t>
            </w:r>
          </w:p>
          <w:p w:rsidR="005E513A" w:rsidRDefault="005E513A" w:rsidP="002C4463">
            <w:pPr>
              <w:pStyle w:val="BodyCopy"/>
            </w:pPr>
            <w:r>
              <w:t xml:space="preserve">Shutesbury did not try to rationalize the maintenance costs, providers quoted in different ways. Costs seemed higher that quoted to WW. WG+E said there would be no cost for ONT calls for WW. </w:t>
            </w:r>
          </w:p>
          <w:p w:rsidR="005E513A" w:rsidRDefault="005E513A" w:rsidP="00236ECC">
            <w:pPr>
              <w:pStyle w:val="BodyCopy"/>
              <w:tabs>
                <w:tab w:val="left" w:pos="6220"/>
              </w:tabs>
            </w:pPr>
            <w:r>
              <w:t>Shutesbury BB</w:t>
            </w:r>
            <w:r w:rsidR="00890F5A">
              <w:t xml:space="preserve"> committee</w:t>
            </w:r>
            <w:r>
              <w:t xml:space="preserve"> liked the certainty of OTT ‘all inclusive’ plan.</w:t>
            </w:r>
            <w:r w:rsidR="00FC17FE">
              <w:t xml:space="preserve"> </w:t>
            </w:r>
          </w:p>
          <w:p w:rsidR="00236ECC" w:rsidRDefault="00236ECC" w:rsidP="00236ECC">
            <w:pPr>
              <w:pStyle w:val="BodyCopy"/>
              <w:tabs>
                <w:tab w:val="left" w:pos="6220"/>
              </w:tabs>
            </w:pPr>
            <w:r>
              <w:t>Craig discussed spreadsheets he created to compare the results to encourage the towns to really consider costs of operating independently.</w:t>
            </w:r>
          </w:p>
          <w:p w:rsidR="004E595E" w:rsidRDefault="004E595E" w:rsidP="00236ECC">
            <w:pPr>
              <w:pStyle w:val="BodyCopy"/>
              <w:tabs>
                <w:tab w:val="left" w:pos="6220"/>
              </w:tabs>
            </w:pPr>
            <w:r>
              <w:t>The higher rate charged by WW includes most admin expenses and accumulating revenue which can be returned to the town to pay debt service.</w:t>
            </w:r>
          </w:p>
          <w:p w:rsidR="004E595E" w:rsidRDefault="004E595E" w:rsidP="00236ECC">
            <w:pPr>
              <w:pStyle w:val="BodyCopy"/>
              <w:tabs>
                <w:tab w:val="left" w:pos="6220"/>
              </w:tabs>
            </w:pPr>
            <w:r>
              <w:t xml:space="preserve">Craig – towns should do all they can to increase take rate. </w:t>
            </w:r>
          </w:p>
          <w:p w:rsidR="00546A0E" w:rsidRDefault="00546A0E" w:rsidP="00236ECC">
            <w:pPr>
              <w:pStyle w:val="BodyCopy"/>
              <w:tabs>
                <w:tab w:val="left" w:pos="6220"/>
              </w:tabs>
            </w:pPr>
            <w:r>
              <w:t>Mt. Washington has over 70% subscribers, $300 connection fee during build. Jim feels that towns will either do a full build or not at all. He doesn’t feel that towns will charge a connection fee (Shutesbury considering $100).</w:t>
            </w:r>
          </w:p>
          <w:p w:rsidR="00AE0B2F" w:rsidRDefault="00AE0B2F" w:rsidP="00236ECC">
            <w:pPr>
              <w:pStyle w:val="BodyCopy"/>
              <w:tabs>
                <w:tab w:val="left" w:pos="6220"/>
              </w:tabs>
            </w:pPr>
            <w:r>
              <w:t>Jim – we are only guaranteeing initial price. It may change based on our experience. WW can’t take a loss. Jim suggests we take a vote on guaranteed price; discussion will highlight why this is not a good idea.</w:t>
            </w:r>
          </w:p>
          <w:p w:rsidR="00AE0B2F" w:rsidRDefault="00AE0B2F" w:rsidP="00236ECC">
            <w:pPr>
              <w:pStyle w:val="BodyCopy"/>
              <w:tabs>
                <w:tab w:val="left" w:pos="6220"/>
              </w:tabs>
            </w:pPr>
            <w:r>
              <w:t>Jeremy – it’s not small vs. big towns, it is early adopters vs. those who are coming later – we should stress that early adopters may feel they need to choose another provider, WW will no longer be an option later.</w:t>
            </w:r>
          </w:p>
          <w:p w:rsidR="00AE0B2F" w:rsidRDefault="00AE0B2F" w:rsidP="00236ECC">
            <w:pPr>
              <w:pStyle w:val="BodyCopy"/>
              <w:tabs>
                <w:tab w:val="left" w:pos="6220"/>
              </w:tabs>
            </w:pPr>
            <w:r>
              <w:t>Gayle – we should develop spreadsheet to highlight the difference between going with WiredWest and standalone.</w:t>
            </w:r>
          </w:p>
          <w:p w:rsidR="000C6C20" w:rsidRDefault="000C6C20" w:rsidP="00236ECC">
            <w:pPr>
              <w:pStyle w:val="BodyCopy"/>
              <w:tabs>
                <w:tab w:val="left" w:pos="6220"/>
              </w:tabs>
            </w:pPr>
            <w:r>
              <w:t>Jim &amp; Craig will work on a comparison spreadsheet based on the RFI results.</w:t>
            </w:r>
          </w:p>
          <w:p w:rsidR="000C6C20" w:rsidRDefault="000C6C20" w:rsidP="00236ECC">
            <w:pPr>
              <w:pStyle w:val="BodyCopy"/>
              <w:tabs>
                <w:tab w:val="left" w:pos="6220"/>
              </w:tabs>
            </w:pP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890F5A">
        <w:trPr>
          <w:trHeight w:hRule="exact" w:val="43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6E0E70" w:rsidP="002C4463">
            <w:pPr>
              <w:pStyle w:val="BodyCopy"/>
            </w:pP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90F5A">
            <w:pPr>
              <w:pStyle w:val="BodyCopy"/>
            </w:pPr>
            <w:r>
              <w:t>Develop comparison spreadsheet for WW vs. standalone operations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890F5A">
            <w:pPr>
              <w:pStyle w:val="BodyCopy"/>
            </w:pPr>
            <w:r>
              <w:t>Jim &amp; Craig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2C4463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2C4463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</w:tbl>
    <w:p w:rsidR="00890F5A" w:rsidRDefault="00890F5A">
      <w:pPr>
        <w:spacing w:after="200" w:line="276" w:lineRule="auto"/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6"/>
        <w:gridCol w:w="1807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9245BF" w:rsidP="001A137C">
            <w:pPr>
              <w:pStyle w:val="MinutesandAgendaTitles"/>
            </w:pPr>
            <w:r>
              <w:t>Regional Broadband Solution</w:t>
            </w:r>
          </w:p>
        </w:tc>
      </w:tr>
      <w:tr w:rsidR="00890F5A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890F5A" w:rsidRDefault="00890F5A" w:rsidP="001A137C">
            <w:pPr>
              <w:pStyle w:val="MinutesandAgendaTitles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D34BD8">
        <w:trPr>
          <w:trHeight w:hRule="exact" w:val="595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9245BF" w:rsidP="001A137C">
            <w:pPr>
              <w:pStyle w:val="BodyCopy"/>
            </w:pPr>
            <w:r>
              <w:lastRenderedPageBreak/>
              <w:t>MOU</w:t>
            </w:r>
          </w:p>
          <w:p w:rsidR="00C23A15" w:rsidRDefault="00C23A15" w:rsidP="001A137C">
            <w:pPr>
              <w:pStyle w:val="BodyCopy"/>
            </w:pPr>
            <w:r>
              <w:t>Steve – we have removed all objections to the MOU.</w:t>
            </w:r>
            <w:r w:rsidR="00F35A69">
              <w:t xml:space="preserve"> Need to highlight the other benefits of going with WW.</w:t>
            </w:r>
          </w:p>
          <w:p w:rsidR="00F35A69" w:rsidRDefault="00F35A69" w:rsidP="001A137C">
            <w:pPr>
              <w:pStyle w:val="BodyCopy"/>
            </w:pPr>
            <w:r>
              <w:t>Thinks the website should be clearer and simpler to find our message. Steve passed out a paper highlighting the benefits</w:t>
            </w:r>
            <w:r w:rsidR="00890F5A">
              <w:t xml:space="preserve"> of working as WW</w:t>
            </w:r>
            <w:r>
              <w:t>.</w:t>
            </w:r>
          </w:p>
          <w:p w:rsidR="000C6C20" w:rsidRDefault="000C6C20" w:rsidP="001A137C">
            <w:pPr>
              <w:pStyle w:val="BodyCopy"/>
            </w:pPr>
            <w:r>
              <w:t xml:space="preserve">Jim met with Ed &amp; Dan in Becket (both objected to 50% rule); they feel they can be profitable at 40% take rate. But we want towns to be working to achieve a good take rate. Steve feels towns should be reimbursed based on top line revenue – the </w:t>
            </w:r>
            <w:r w:rsidR="000104AD">
              <w:t>original plan and towns should work to encourage folks to take higher priced packages. Becket thinks rule should be 50% of seasonally adjusted premises. Jim stated he would agree to use seasonally adjusted premise, but asked them to supply the definitions and asked how assessors can identify which are seasonal.</w:t>
            </w:r>
          </w:p>
          <w:p w:rsidR="00D6338B" w:rsidRDefault="000104AD" w:rsidP="001A137C">
            <w:pPr>
              <w:pStyle w:val="BodyCopy"/>
            </w:pPr>
            <w:r>
              <w:t xml:space="preserve">Craig – one option – when town brings a new customer on, the town should cover all the costs of acquiring the customers. </w:t>
            </w:r>
            <w:r w:rsidR="00D6338B">
              <w:t xml:space="preserve">Jeremy – towns will be motivated to increase the take rate due to the need to repay the construction costs. Jim – it will </w:t>
            </w:r>
            <w:r w:rsidR="00684492">
              <w:t xml:space="preserve">also </w:t>
            </w:r>
            <w:r w:rsidR="00D6338B">
              <w:t>be in WG+Es interest</w:t>
            </w:r>
            <w:r w:rsidR="00684492">
              <w:t xml:space="preserve"> to have a high take rate.</w:t>
            </w:r>
          </w:p>
          <w:p w:rsidR="00270F2A" w:rsidRDefault="00270F2A" w:rsidP="001A137C">
            <w:pPr>
              <w:pStyle w:val="BodyCopy"/>
            </w:pPr>
          </w:p>
          <w:p w:rsidR="00270F2A" w:rsidRDefault="00270F2A" w:rsidP="001A137C">
            <w:pPr>
              <w:pStyle w:val="BodyCopy"/>
            </w:pPr>
            <w:r>
              <w:t xml:space="preserve">Jim - </w:t>
            </w:r>
            <w:r w:rsidR="00E63EFA">
              <w:t>w</w:t>
            </w:r>
            <w:r>
              <w:t xml:space="preserve">e can present something like Craig’s spreadsheet to </w:t>
            </w:r>
            <w:r w:rsidR="00684492">
              <w:t>show the</w:t>
            </w:r>
            <w:r>
              <w:t xml:space="preserve"> towns how it is more beneficial to work together than independently. Gayle – we should focus on getting towns to sign the MOU, using the spreadsheet and other literature. </w:t>
            </w:r>
          </w:p>
          <w:p w:rsidR="00270F2A" w:rsidRDefault="00270F2A" w:rsidP="001A137C">
            <w:pPr>
              <w:pStyle w:val="BodyCopy"/>
            </w:pPr>
          </w:p>
          <w:p w:rsidR="00270F2A" w:rsidRDefault="00270F2A" w:rsidP="001A137C">
            <w:pPr>
              <w:pStyle w:val="BodyCopy"/>
            </w:pPr>
            <w:r>
              <w:t>Jim – will offer to visit WG+E to move contract forward. He will start writing a contract based on the term sheet in the MOU. WG+E contract stated they would start marketing 3-4 months before towns are turned up; Rowe &amp; Shutesbury may be live summer 2018. Jim wants contract ready by March 2018.</w:t>
            </w:r>
          </w:p>
          <w:p w:rsidR="00270F2A" w:rsidRDefault="00270F2A" w:rsidP="001A137C">
            <w:pPr>
              <w:pStyle w:val="BodyCopy"/>
            </w:pPr>
          </w:p>
          <w:p w:rsidR="00D6338B" w:rsidRDefault="00270F2A" w:rsidP="001A137C">
            <w:pPr>
              <w:pStyle w:val="BodyCopy"/>
            </w:pPr>
            <w:r>
              <w:t xml:space="preserve">Plainfield, Ashfield, Cummington, Windsor have significant edge issues, working together. Jim had asked Diedre to develop agreements for edge issues. </w:t>
            </w:r>
          </w:p>
          <w:p w:rsidR="00270F2A" w:rsidRDefault="00270F2A" w:rsidP="001A137C">
            <w:pPr>
              <w:pStyle w:val="BodyCopy"/>
            </w:pPr>
          </w:p>
          <w:p w:rsidR="00D34BD8" w:rsidRDefault="00D34BD8" w:rsidP="001A137C">
            <w:pPr>
              <w:pStyle w:val="BodyCopy"/>
            </w:pPr>
            <w:r>
              <w:t xml:space="preserve">Plainfield asking us to cover how to handle losses in MOU. Jim – if actions defined in the contract, DOR will enforce. Jim </w:t>
            </w:r>
            <w:r w:rsidR="00E63EFA">
              <w:t>mentioned</w:t>
            </w:r>
            <w:r>
              <w:t xml:space="preserve"> possible actions if losing money. </w:t>
            </w:r>
          </w:p>
          <w:p w:rsidR="00D34BD8" w:rsidRDefault="00D34BD8" w:rsidP="001A137C">
            <w:pPr>
              <w:pStyle w:val="BodyCopy"/>
            </w:pPr>
            <w:r>
              <w:t xml:space="preserve">Jeremy – </w:t>
            </w:r>
            <w:r w:rsidR="00E63EFA">
              <w:t xml:space="preserve">there should be </w:t>
            </w:r>
            <w:r>
              <w:t>statement that the BoD will periodically evaluate the financial condition and decide on actions to resolve any issues.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115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6338B" w:rsidRDefault="00D6338B" w:rsidP="00D6338B">
            <w:pPr>
              <w:pStyle w:val="BodyCopy"/>
            </w:pPr>
            <w:r>
              <w:t>Jim – motion to eliminate the take rate threshold &amp; remove the premis</w:t>
            </w:r>
            <w:r w:rsidR="00E63EFA">
              <w:t>e</w:t>
            </w:r>
            <w:r>
              <w:t xml:space="preserve"> definitions from the MOU.</w:t>
            </w:r>
          </w:p>
          <w:p w:rsidR="00D6338B" w:rsidRDefault="00D6338B" w:rsidP="00D6338B">
            <w:pPr>
              <w:pStyle w:val="BodyCopy"/>
            </w:pPr>
            <w:r>
              <w:t xml:space="preserve">David – second. Passed unanimously. </w:t>
            </w:r>
            <w:r w:rsidR="003B2E59">
              <w:t>This will be presented to the BoD at Oct. 13 meeting.</w:t>
            </w:r>
          </w:p>
          <w:p w:rsidR="006722E0" w:rsidRDefault="00D34BD8" w:rsidP="001A137C">
            <w:pPr>
              <w:pStyle w:val="BodyCopy"/>
            </w:pPr>
            <w:r>
              <w:t>Item 6 on term sheet striking last sentence + item 9 &amp; 10.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E0E70" w:rsidRDefault="00C93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891C5" wp14:editId="6B0CFCE5">
                <wp:simplePos x="0" y="0"/>
                <wp:positionH relativeFrom="column">
                  <wp:posOffset>-104776</wp:posOffset>
                </wp:positionH>
                <wp:positionV relativeFrom="paragraph">
                  <wp:posOffset>-9173210</wp:posOffset>
                </wp:positionV>
                <wp:extent cx="5324475" cy="46196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E0" w:rsidRPr="006722E0" w:rsidRDefault="002C1F38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MLP Board/</w:t>
                            </w:r>
                            <w:r w:rsidR="006722E0" w:rsidRPr="006722E0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Broadband Committee</w:t>
                            </w:r>
                            <w:r w:rsidR="00C93089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9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<v:textbox>
                  <w:txbxContent>
                    <w:p w:rsidR="006722E0" w:rsidRPr="006722E0" w:rsidRDefault="002C1F38">
                      <w:pP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MLP Board/</w:t>
                      </w:r>
                      <w:r w:rsidR="006722E0" w:rsidRPr="006722E0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Broadband Committee</w:t>
                      </w:r>
                      <w:r w:rsidR="00C93089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6722E0" w:rsidRDefault="006722E0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AB7EAD" w:rsidP="001A137C">
            <w:pPr>
              <w:pStyle w:val="MinutesandAgendaTitles"/>
            </w:pPr>
            <w:r>
              <w:t>MLP Support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890F5A">
        <w:trPr>
          <w:trHeight w:hRule="exact" w:val="85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AB7EAD" w:rsidP="001A137C">
            <w:pPr>
              <w:pStyle w:val="BodyCopy"/>
            </w:pPr>
            <w:r>
              <w:t>Workshop</w:t>
            </w:r>
          </w:p>
          <w:p w:rsidR="00865B20" w:rsidRDefault="00865B20" w:rsidP="001A137C">
            <w:pPr>
              <w:pStyle w:val="BodyCopy"/>
            </w:pPr>
            <w:r>
              <w:t xml:space="preserve">Heath – Friday. We no longer </w:t>
            </w:r>
            <w:r w:rsidR="00684492">
              <w:t>need to</w:t>
            </w:r>
            <w:r>
              <w:t xml:space="preserve"> pay Diedre’s expenses</w:t>
            </w:r>
            <w:r w:rsidR="00890F5A">
              <w:t>, she will not travel the night before.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84492">
        <w:trPr>
          <w:trHeight w:hRule="exact" w:val="44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>
      <w:pPr>
        <w:rPr>
          <w:b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AB7EAD" w:rsidP="001A137C">
            <w:pPr>
              <w:pStyle w:val="MinutesandAgendaTitles"/>
            </w:pPr>
            <w:r w:rsidRPr="00AB7EAD">
              <w:t>September 13 BoD meeting review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84492">
        <w:trPr>
          <w:trHeight w:hRule="exact" w:val="82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Pr="00684492" w:rsidRDefault="00684492" w:rsidP="00684492">
            <w:pPr>
              <w:pStyle w:val="BodyCopy"/>
            </w:pPr>
            <w:r>
              <w:lastRenderedPageBreak/>
              <w:t>Not discussed under this heading.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722E0">
        <w:trPr>
          <w:trHeight w:hRule="exact" w:val="160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722E0" w:rsidRDefault="006722E0"/>
    <w:p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AB7EAD" w:rsidP="001A137C">
            <w:pPr>
              <w:pStyle w:val="MinutesandAgendaTitles"/>
            </w:pPr>
            <w:r>
              <w:t>WG+E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684492" w:rsidTr="00684492">
        <w:trPr>
          <w:trHeight w:hRule="exact" w:val="71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4492" w:rsidRPr="00684492" w:rsidRDefault="00684492" w:rsidP="00684492">
            <w:pPr>
              <w:pStyle w:val="BodyCopy"/>
            </w:pPr>
            <w:r>
              <w:t>Not discussed under this heading.</w:t>
            </w:r>
          </w:p>
        </w:tc>
      </w:tr>
      <w:tr w:rsidR="00684492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</w:tr>
      <w:tr w:rsidR="00684492" w:rsidTr="00684492">
        <w:trPr>
          <w:trHeight w:hRule="exact" w:val="61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4492" w:rsidRDefault="00684492" w:rsidP="00684492">
            <w:pPr>
              <w:pStyle w:val="BodyCopy"/>
            </w:pPr>
          </w:p>
        </w:tc>
      </w:tr>
      <w:tr w:rsidR="00684492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4492" w:rsidRDefault="00684492" w:rsidP="00684492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4492" w:rsidRDefault="00684492" w:rsidP="00684492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4492" w:rsidRDefault="00684492" w:rsidP="00684492">
            <w:pPr>
              <w:pStyle w:val="BodyCopy"/>
            </w:pPr>
            <w:r>
              <w:t>Deadline</w:t>
            </w:r>
          </w:p>
        </w:tc>
      </w:tr>
      <w:tr w:rsidR="00684492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</w:tr>
      <w:tr w:rsidR="00684492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</w:tr>
      <w:tr w:rsidR="00684492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</w:tr>
      <w:tr w:rsidR="00684492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4492" w:rsidRDefault="00684492" w:rsidP="00684492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AB7EAD" w:rsidP="001A137C">
            <w:pPr>
              <w:pStyle w:val="MinutesandAgendaTitles"/>
            </w:pPr>
            <w:r>
              <w:t>Committee Updates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39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D62FED" w:rsidP="001A137C">
            <w:pPr>
              <w:pStyle w:val="BodyCopy"/>
            </w:pPr>
            <w:r>
              <w:t>Bob absent</w:t>
            </w:r>
            <w:r w:rsidR="009E4644">
              <w:t>, no Fin</w:t>
            </w:r>
            <w:r w:rsidR="00BD62BB">
              <w:t xml:space="preserve">ance </w:t>
            </w:r>
            <w:r w:rsidR="009E4644">
              <w:t>com</w:t>
            </w:r>
            <w:r w:rsidR="00BD62BB">
              <w:t>mittee</w:t>
            </w:r>
            <w:r w:rsidR="009E4644">
              <w:t xml:space="preserve"> update</w:t>
            </w:r>
          </w:p>
          <w:p w:rsidR="00D62FED" w:rsidRDefault="00D62FED" w:rsidP="001A137C">
            <w:pPr>
              <w:pStyle w:val="BodyCopy"/>
            </w:pPr>
            <w:r>
              <w:t xml:space="preserve">Outreach – will have document to send with spreadsheets. </w:t>
            </w:r>
          </w:p>
          <w:p w:rsidR="00116A67" w:rsidRDefault="00116A67" w:rsidP="001A137C">
            <w:pPr>
              <w:pStyle w:val="BodyCopy"/>
            </w:pPr>
            <w:r>
              <w:t xml:space="preserve"> Steve – we should communicate o</w:t>
            </w:r>
            <w:r w:rsidR="00C041D2">
              <w:t>u</w:t>
            </w:r>
            <w:r>
              <w:t>r benefits to en</w:t>
            </w:r>
            <w:r w:rsidR="00AE0720">
              <w:t xml:space="preserve">sure towns have good background, to help acceptance of MOU. </w:t>
            </w:r>
          </w:p>
          <w:p w:rsidR="00B344AA" w:rsidRDefault="00B344AA" w:rsidP="001A137C">
            <w:pPr>
              <w:pStyle w:val="BodyCopy"/>
            </w:pPr>
          </w:p>
          <w:p w:rsidR="00B344AA" w:rsidRDefault="00B344AA" w:rsidP="001A137C">
            <w:pPr>
              <w:pStyle w:val="BodyCopy"/>
            </w:pPr>
            <w:r>
              <w:t xml:space="preserve">Jim - Pittsfield meeting – Chris Mitchell of MN – muni fiber expert. Chair of Williamstown SB &amp; WG+E general manager. </w:t>
            </w:r>
          </w:p>
          <w:p w:rsidR="004F030C" w:rsidRDefault="004F030C" w:rsidP="001A137C">
            <w:pPr>
              <w:pStyle w:val="BodyCopy"/>
            </w:pPr>
            <w:r>
              <w:t xml:space="preserve">[Cummington asked for grant from Community Compact? To connect the town offices via fiber and install a central server. Got a grant to </w:t>
            </w:r>
            <w:r w:rsidR="008F77A5">
              <w:t>study.] HCOG contract</w:t>
            </w:r>
            <w:r w:rsidR="00C041D2">
              <w:t>s</w:t>
            </w:r>
            <w:r w:rsidR="008F77A5">
              <w:t xml:space="preserve"> with Parag</w:t>
            </w:r>
            <w:r>
              <w:t xml:space="preserve">us for IT support – any town can join. 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160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lastRenderedPageBreak/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</w:tbl>
    <w:p w:rsidR="00C93089" w:rsidRDefault="00C93089"/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4587D3530BE04D2A9B070424F04CAE4B"/>
              </w:placeholder>
            </w:sdtPr>
            <w:sdtEndPr/>
            <w:sdtContent>
              <w:p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8F77A5" w:rsidP="001A137C">
            <w:pPr>
              <w:pStyle w:val="BodyCopy"/>
            </w:pPr>
            <w:r>
              <w:t>October 4, 2017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8F77A5" w:rsidP="001A137C">
            <w:pPr>
              <w:pStyle w:val="BodyCopy"/>
            </w:pPr>
            <w:r>
              <w:rPr>
                <w:spacing w:val="0"/>
              </w:rPr>
              <w:t>6:00pm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8F77A5" w:rsidP="001A137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C93089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 xml:space="preserve">Adjourn at  </w:t>
            </w:r>
            <w:r w:rsidR="00E84AFE">
              <w:rPr>
                <w:spacing w:val="0"/>
              </w:rPr>
              <w:t>9:13 pm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C93089" w:rsidRDefault="00C93089" w:rsidP="001A137C">
            <w:pPr>
              <w:pStyle w:val="MinutesandAgendaTitles"/>
            </w:pPr>
          </w:p>
        </w:tc>
      </w:tr>
    </w:tbl>
    <w:p w:rsidR="00C93089" w:rsidRDefault="00C93089"/>
    <w:sectPr w:rsidR="00C93089" w:rsidSect="0067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5AB" w:rsidRDefault="00FF15AB">
      <w:r>
        <w:separator/>
      </w:r>
    </w:p>
  </w:endnote>
  <w:endnote w:type="continuationSeparator" w:id="0">
    <w:p w:rsidR="00FF15AB" w:rsidRDefault="00F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92" w:rsidRDefault="00684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92" w:rsidRDefault="00684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92" w:rsidRDefault="0068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AB" w:rsidRDefault="00FF15AB">
      <w:r>
        <w:separator/>
      </w:r>
    </w:p>
  </w:footnote>
  <w:footnote w:type="continuationSeparator" w:id="0">
    <w:p w:rsidR="00FF15AB" w:rsidRDefault="00FF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92" w:rsidRDefault="00684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92" w:rsidRDefault="00684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92" w:rsidRDefault="00684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FD0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6DE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03A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141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3C"/>
    <w:rsid w:val="000104AD"/>
    <w:rsid w:val="00015572"/>
    <w:rsid w:val="000C6C20"/>
    <w:rsid w:val="000E048B"/>
    <w:rsid w:val="0010064A"/>
    <w:rsid w:val="00116A67"/>
    <w:rsid w:val="0018514B"/>
    <w:rsid w:val="00231A5D"/>
    <w:rsid w:val="00236ECC"/>
    <w:rsid w:val="0026293C"/>
    <w:rsid w:val="00270F2A"/>
    <w:rsid w:val="0029091E"/>
    <w:rsid w:val="002C1F38"/>
    <w:rsid w:val="002C4463"/>
    <w:rsid w:val="003355FA"/>
    <w:rsid w:val="003B2E59"/>
    <w:rsid w:val="004A30BC"/>
    <w:rsid w:val="004E595E"/>
    <w:rsid w:val="004F030C"/>
    <w:rsid w:val="00546A0E"/>
    <w:rsid w:val="005E513A"/>
    <w:rsid w:val="00610722"/>
    <w:rsid w:val="00612FB9"/>
    <w:rsid w:val="006722E0"/>
    <w:rsid w:val="00684492"/>
    <w:rsid w:val="006A75F8"/>
    <w:rsid w:val="006E0E70"/>
    <w:rsid w:val="007C665C"/>
    <w:rsid w:val="00817766"/>
    <w:rsid w:val="00865B20"/>
    <w:rsid w:val="00890F5A"/>
    <w:rsid w:val="008E4F90"/>
    <w:rsid w:val="008E5622"/>
    <w:rsid w:val="008F77A5"/>
    <w:rsid w:val="00917953"/>
    <w:rsid w:val="009245BF"/>
    <w:rsid w:val="009C6BBB"/>
    <w:rsid w:val="009E4644"/>
    <w:rsid w:val="00AB7EAD"/>
    <w:rsid w:val="00AE0720"/>
    <w:rsid w:val="00AE0B2F"/>
    <w:rsid w:val="00B344AA"/>
    <w:rsid w:val="00B44D33"/>
    <w:rsid w:val="00B4503C"/>
    <w:rsid w:val="00B50C87"/>
    <w:rsid w:val="00BD62BB"/>
    <w:rsid w:val="00BF7D34"/>
    <w:rsid w:val="00C041D2"/>
    <w:rsid w:val="00C04D31"/>
    <w:rsid w:val="00C21C75"/>
    <w:rsid w:val="00C23A15"/>
    <w:rsid w:val="00C93089"/>
    <w:rsid w:val="00C9536D"/>
    <w:rsid w:val="00D34BD8"/>
    <w:rsid w:val="00D62FED"/>
    <w:rsid w:val="00D6338B"/>
    <w:rsid w:val="00DC1E0B"/>
    <w:rsid w:val="00DF0C70"/>
    <w:rsid w:val="00E63EFA"/>
    <w:rsid w:val="00E84AFE"/>
    <w:rsid w:val="00F35A69"/>
    <w:rsid w:val="00F52E06"/>
    <w:rsid w:val="00FC17FE"/>
    <w:rsid w:val="00FE3066"/>
    <w:rsid w:val="00FF15AB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B6255FD-1EB5-4DE6-83C4-6BDA8975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B34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4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77BD5A9B5440D8968B19095858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ED2F-B872-4551-A4BA-08DBD595E060}"/>
      </w:docPartPr>
      <w:docPartBody>
        <w:p w:rsidR="00EE0B02" w:rsidRDefault="00B16CBD">
          <w:pPr>
            <w:pStyle w:val="C077BD5A9B5440D8968B19095858E051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3473A7F1640646F6BF845F428A9B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8D6B-9D66-4799-BB22-A52F6BF247FC}"/>
      </w:docPartPr>
      <w:docPartBody>
        <w:p w:rsidR="00EE0B02" w:rsidRDefault="00B16CBD">
          <w:pPr>
            <w:pStyle w:val="3473A7F1640646F6BF845F428A9B8987"/>
          </w:pPr>
          <w:r>
            <w:t>[Pick the date]</w:t>
          </w:r>
        </w:p>
      </w:docPartBody>
    </w:docPart>
    <w:docPart>
      <w:docPartPr>
        <w:name w:val="5A3926F11D314525870062F67AA8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D98F-9CDD-432D-8BC7-78CB249C12BD}"/>
      </w:docPartPr>
      <w:docPartBody>
        <w:p w:rsidR="00EE0B02" w:rsidRDefault="00B16CBD">
          <w:pPr>
            <w:pStyle w:val="5A3926F11D314525870062F67AA873DA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4587D3530BE04D2A9B070424F04C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C21C-9FB2-4865-AE94-98CA62C1852C}"/>
      </w:docPartPr>
      <w:docPartBody>
        <w:p w:rsidR="00EE0B02" w:rsidRDefault="00B16CBD">
          <w:pPr>
            <w:pStyle w:val="4587D3530BE04D2A9B070424F04CAE4B"/>
          </w:pPr>
          <w:r w:rsidRPr="00843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BD"/>
    <w:rsid w:val="006639A1"/>
    <w:rsid w:val="006D692E"/>
    <w:rsid w:val="00B16CBD"/>
    <w:rsid w:val="00E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77BD5A9B5440D8968B19095858E051">
    <w:name w:val="C077BD5A9B5440D8968B19095858E051"/>
  </w:style>
  <w:style w:type="paragraph" w:customStyle="1" w:styleId="3473A7F1640646F6BF845F428A9B8987">
    <w:name w:val="3473A7F1640646F6BF845F428A9B8987"/>
  </w:style>
  <w:style w:type="paragraph" w:customStyle="1" w:styleId="66CBDD8F56CB49AF8F4AEA04C5DBF344">
    <w:name w:val="66CBDD8F56CB49AF8F4AEA04C5DBF344"/>
  </w:style>
  <w:style w:type="paragraph" w:customStyle="1" w:styleId="4E11150F6E3D463D9B0D8B92ECE4E48A">
    <w:name w:val="4E11150F6E3D463D9B0D8B92ECE4E48A"/>
  </w:style>
  <w:style w:type="paragraph" w:customStyle="1" w:styleId="5A3926F11D314525870062F67AA873DA">
    <w:name w:val="5A3926F11D314525870062F67AA873DA"/>
  </w:style>
  <w:style w:type="paragraph" w:customStyle="1" w:styleId="624FF7AEB61A4E2EA15BF39FB2568B27">
    <w:name w:val="624FF7AEB61A4E2EA15BF39FB2568B27"/>
  </w:style>
  <w:style w:type="paragraph" w:customStyle="1" w:styleId="F485DD527BF349E7ABD1456F00F5EB38">
    <w:name w:val="F485DD527BF349E7ABD1456F00F5EB38"/>
  </w:style>
  <w:style w:type="paragraph" w:customStyle="1" w:styleId="C3C9B9B9249D479F8F9FE3FDFAC62B47">
    <w:name w:val="C3C9B9B9249D479F8F9FE3FDFAC62B47"/>
  </w:style>
  <w:style w:type="paragraph" w:customStyle="1" w:styleId="9B008055EFEA41A3834AD1597FA10D2F">
    <w:name w:val="9B008055EFEA41A3834AD1597FA10D2F"/>
  </w:style>
  <w:style w:type="paragraph" w:customStyle="1" w:styleId="669997EF41A5420FB908A3CEE10F6C19">
    <w:name w:val="669997EF41A5420FB908A3CEE10F6C19"/>
  </w:style>
  <w:style w:type="paragraph" w:customStyle="1" w:styleId="1578AB89811B4FD7A5046C61ED175FFD">
    <w:name w:val="1578AB89811B4FD7A5046C61ED175FFD"/>
  </w:style>
  <w:style w:type="paragraph" w:customStyle="1" w:styleId="4587D3530BE04D2A9B070424F04CAE4B">
    <w:name w:val="4587D3530BE04D2A9B070424F04CAE4B"/>
  </w:style>
  <w:style w:type="paragraph" w:customStyle="1" w:styleId="E8539FE526D141CB93420887CFE5F7C0">
    <w:name w:val="E8539FE526D141CB93420887CFE5F7C0"/>
  </w:style>
  <w:style w:type="paragraph" w:customStyle="1" w:styleId="3639A935525541E69649600B4F090C85">
    <w:name w:val="3639A935525541E69649600B4F090C85"/>
  </w:style>
  <w:style w:type="paragraph" w:customStyle="1" w:styleId="442A2A081B6B449C8097F82999C65E9B">
    <w:name w:val="442A2A081B6B449C8097F82999C65E9B"/>
  </w:style>
  <w:style w:type="paragraph" w:customStyle="1" w:styleId="8AA6522C20C24368AB16FFE27A3CC744">
    <w:name w:val="8AA6522C20C24368AB16FFE27A3CC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2017-09-20T00:00:00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2E510-E7A7-49EC-B584-F9231DEA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491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WiredWest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19</cp:revision>
  <cp:lastPrinted>2006-08-01T17:47:00Z</cp:lastPrinted>
  <dcterms:created xsi:type="dcterms:W3CDTF">2017-09-20T15:56:00Z</dcterms:created>
  <dcterms:modified xsi:type="dcterms:W3CDTF">2017-10-14T16:48:00Z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_MarkAsFinal">
    <vt:bool>true</vt:bool>
  </property>
</Properties>
</file>