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0" w:type="dxa"/>
        <w:tblInd w:w="-995" w:type="dxa"/>
        <w:tblLook w:val="04A0" w:firstRow="1" w:lastRow="0" w:firstColumn="1" w:lastColumn="0" w:noHBand="0" w:noVBand="1"/>
      </w:tblPr>
      <w:tblGrid>
        <w:gridCol w:w="2298"/>
        <w:gridCol w:w="3954"/>
        <w:gridCol w:w="4211"/>
        <w:gridCol w:w="3757"/>
      </w:tblGrid>
      <w:tr w:rsidR="00B96DF3" w14:paraId="287820AD" w14:textId="77777777" w:rsidTr="00F629BB">
        <w:tc>
          <w:tcPr>
            <w:tcW w:w="2298" w:type="dxa"/>
          </w:tcPr>
          <w:p w14:paraId="6D2BB6CC" w14:textId="77777777" w:rsidR="00B96DF3" w:rsidRPr="001376BB" w:rsidRDefault="00B96DF3">
            <w:pPr>
              <w:rPr>
                <w:sz w:val="24"/>
                <w:szCs w:val="24"/>
              </w:rPr>
            </w:pPr>
          </w:p>
        </w:tc>
        <w:tc>
          <w:tcPr>
            <w:tcW w:w="3954" w:type="dxa"/>
          </w:tcPr>
          <w:p w14:paraId="41109064" w14:textId="77777777" w:rsidR="00B96DF3" w:rsidRPr="001376BB" w:rsidRDefault="00B96DF3">
            <w:pPr>
              <w:rPr>
                <w:sz w:val="24"/>
                <w:szCs w:val="24"/>
              </w:rPr>
            </w:pPr>
            <w:r w:rsidRPr="001376BB">
              <w:rPr>
                <w:sz w:val="24"/>
                <w:szCs w:val="24"/>
              </w:rPr>
              <w:t>NGrid</w:t>
            </w:r>
          </w:p>
        </w:tc>
        <w:tc>
          <w:tcPr>
            <w:tcW w:w="4211" w:type="dxa"/>
          </w:tcPr>
          <w:p w14:paraId="338035E7" w14:textId="77777777" w:rsidR="00B96DF3" w:rsidRPr="001376BB" w:rsidRDefault="00B96DF3">
            <w:pPr>
              <w:rPr>
                <w:sz w:val="24"/>
                <w:szCs w:val="24"/>
              </w:rPr>
            </w:pPr>
            <w:r w:rsidRPr="001376BB">
              <w:rPr>
                <w:sz w:val="24"/>
                <w:szCs w:val="24"/>
              </w:rPr>
              <w:t>Verizon</w:t>
            </w:r>
          </w:p>
        </w:tc>
        <w:tc>
          <w:tcPr>
            <w:tcW w:w="3757" w:type="dxa"/>
          </w:tcPr>
          <w:p w14:paraId="58A0B622" w14:textId="77777777" w:rsidR="00B96DF3" w:rsidRPr="001376BB" w:rsidRDefault="00B96DF3">
            <w:pPr>
              <w:rPr>
                <w:sz w:val="24"/>
                <w:szCs w:val="24"/>
              </w:rPr>
            </w:pPr>
            <w:r w:rsidRPr="001376BB">
              <w:rPr>
                <w:sz w:val="24"/>
                <w:szCs w:val="24"/>
              </w:rPr>
              <w:t>WEMCO/Eversource</w:t>
            </w:r>
          </w:p>
        </w:tc>
      </w:tr>
      <w:tr w:rsidR="00B96DF3" w14:paraId="2A966DC9" w14:textId="77777777" w:rsidTr="00F629BB">
        <w:tc>
          <w:tcPr>
            <w:tcW w:w="2298" w:type="dxa"/>
          </w:tcPr>
          <w:p w14:paraId="238A5D06" w14:textId="77777777" w:rsidR="00B96DF3" w:rsidRPr="001376BB" w:rsidRDefault="00B96DF3">
            <w:pPr>
              <w:rPr>
                <w:sz w:val="24"/>
                <w:szCs w:val="24"/>
              </w:rPr>
            </w:pPr>
            <w:r w:rsidRPr="001376BB">
              <w:rPr>
                <w:sz w:val="24"/>
                <w:szCs w:val="24"/>
              </w:rPr>
              <w:t>Application Prep fee</w:t>
            </w:r>
          </w:p>
        </w:tc>
        <w:tc>
          <w:tcPr>
            <w:tcW w:w="3954" w:type="dxa"/>
          </w:tcPr>
          <w:p w14:paraId="0E1F704C" w14:textId="77777777" w:rsidR="00B96DF3" w:rsidRPr="001376BB" w:rsidRDefault="00B96DF3">
            <w:pPr>
              <w:rPr>
                <w:sz w:val="24"/>
                <w:szCs w:val="24"/>
              </w:rPr>
            </w:pPr>
            <w:r w:rsidRPr="001376BB">
              <w:rPr>
                <w:sz w:val="24"/>
                <w:szCs w:val="24"/>
              </w:rPr>
              <w:t>$300</w:t>
            </w:r>
          </w:p>
        </w:tc>
        <w:tc>
          <w:tcPr>
            <w:tcW w:w="4211" w:type="dxa"/>
          </w:tcPr>
          <w:p w14:paraId="6723C12A" w14:textId="77777777" w:rsidR="00B96DF3" w:rsidRPr="001376BB" w:rsidRDefault="00CD4208">
            <w:pPr>
              <w:rPr>
                <w:sz w:val="24"/>
                <w:szCs w:val="24"/>
              </w:rPr>
            </w:pPr>
            <w:r w:rsidRPr="001376BB">
              <w:rPr>
                <w:sz w:val="24"/>
                <w:szCs w:val="24"/>
              </w:rPr>
              <w:t>$425</w:t>
            </w:r>
          </w:p>
        </w:tc>
        <w:tc>
          <w:tcPr>
            <w:tcW w:w="3757" w:type="dxa"/>
          </w:tcPr>
          <w:p w14:paraId="61B652E1" w14:textId="77777777" w:rsidR="00B96DF3" w:rsidRPr="001376BB" w:rsidRDefault="00CD4208">
            <w:pPr>
              <w:rPr>
                <w:sz w:val="24"/>
                <w:szCs w:val="24"/>
              </w:rPr>
            </w:pPr>
            <w:r w:rsidRPr="001376BB">
              <w:rPr>
                <w:sz w:val="24"/>
                <w:szCs w:val="24"/>
              </w:rPr>
              <w:t>None</w:t>
            </w:r>
          </w:p>
        </w:tc>
      </w:tr>
      <w:tr w:rsidR="00B96DF3" w14:paraId="12116F7E" w14:textId="77777777" w:rsidTr="00F629BB">
        <w:tc>
          <w:tcPr>
            <w:tcW w:w="2298" w:type="dxa"/>
          </w:tcPr>
          <w:p w14:paraId="67FE8F02" w14:textId="77777777" w:rsidR="00B96DF3" w:rsidRPr="001376BB" w:rsidRDefault="00B96DF3">
            <w:pPr>
              <w:rPr>
                <w:sz w:val="24"/>
                <w:szCs w:val="24"/>
              </w:rPr>
            </w:pPr>
            <w:r w:rsidRPr="001376BB">
              <w:rPr>
                <w:sz w:val="24"/>
                <w:szCs w:val="24"/>
              </w:rPr>
              <w:t>Surety bond fee</w:t>
            </w:r>
            <w:r w:rsidR="0000765A" w:rsidRPr="001376BB">
              <w:rPr>
                <w:sz w:val="24"/>
                <w:szCs w:val="24"/>
              </w:rPr>
              <w:t xml:space="preserve"> (it’s 1% of amount so 3K for $300,000 for example</w:t>
            </w:r>
            <w:r w:rsidR="001376BB" w:rsidRPr="001376BB">
              <w:rPr>
                <w:sz w:val="24"/>
                <w:szCs w:val="24"/>
              </w:rPr>
              <w:t>)</w:t>
            </w:r>
          </w:p>
        </w:tc>
        <w:tc>
          <w:tcPr>
            <w:tcW w:w="3954" w:type="dxa"/>
          </w:tcPr>
          <w:p w14:paraId="2BC13B82" w14:textId="77777777" w:rsidR="00CD4208" w:rsidRPr="001376BB" w:rsidRDefault="00CD4208" w:rsidP="00CD4208">
            <w:pPr>
              <w:rPr>
                <w:sz w:val="24"/>
                <w:szCs w:val="24"/>
              </w:rPr>
            </w:pPr>
            <w:r w:rsidRPr="001376BB">
              <w:rPr>
                <w:sz w:val="24"/>
                <w:szCs w:val="24"/>
              </w:rPr>
              <w:t>1-50, $10,000</w:t>
            </w:r>
          </w:p>
          <w:p w14:paraId="2F14C6C4" w14:textId="77777777" w:rsidR="00CD4208" w:rsidRPr="001376BB" w:rsidRDefault="00CD4208" w:rsidP="00CD4208">
            <w:pPr>
              <w:rPr>
                <w:sz w:val="24"/>
                <w:szCs w:val="24"/>
              </w:rPr>
            </w:pPr>
            <w:r w:rsidRPr="001376BB">
              <w:rPr>
                <w:sz w:val="24"/>
                <w:szCs w:val="24"/>
              </w:rPr>
              <w:t>51-500, $75,000</w:t>
            </w:r>
          </w:p>
          <w:p w14:paraId="4B1A0D31" w14:textId="77777777" w:rsidR="00B96DF3" w:rsidRPr="001376BB" w:rsidRDefault="00CD4208" w:rsidP="00CD4208">
            <w:pPr>
              <w:rPr>
                <w:sz w:val="24"/>
                <w:szCs w:val="24"/>
              </w:rPr>
            </w:pPr>
            <w:r w:rsidRPr="001376BB">
              <w:rPr>
                <w:sz w:val="24"/>
                <w:szCs w:val="24"/>
              </w:rPr>
              <w:t>501-2000, $300,000</w:t>
            </w:r>
          </w:p>
        </w:tc>
        <w:tc>
          <w:tcPr>
            <w:tcW w:w="4211" w:type="dxa"/>
          </w:tcPr>
          <w:p w14:paraId="4178EF49" w14:textId="77777777" w:rsidR="00CD4208" w:rsidRPr="001376BB" w:rsidRDefault="00CD4208" w:rsidP="00CD4208">
            <w:pPr>
              <w:rPr>
                <w:sz w:val="24"/>
                <w:szCs w:val="24"/>
              </w:rPr>
            </w:pPr>
            <w:r w:rsidRPr="001376BB">
              <w:rPr>
                <w:sz w:val="24"/>
                <w:szCs w:val="24"/>
              </w:rPr>
              <w:t>1-50, $10,000</w:t>
            </w:r>
          </w:p>
          <w:p w14:paraId="57809F3B" w14:textId="77777777" w:rsidR="00CD4208" w:rsidRPr="001376BB" w:rsidRDefault="00CD4208" w:rsidP="00CD4208">
            <w:pPr>
              <w:rPr>
                <w:sz w:val="24"/>
                <w:szCs w:val="24"/>
              </w:rPr>
            </w:pPr>
            <w:r w:rsidRPr="001376BB">
              <w:rPr>
                <w:sz w:val="24"/>
                <w:szCs w:val="24"/>
              </w:rPr>
              <w:t>51-500, $75,000</w:t>
            </w:r>
          </w:p>
          <w:p w14:paraId="7C6980DB" w14:textId="77777777" w:rsidR="00B96DF3" w:rsidRPr="001376BB" w:rsidRDefault="00CD4208" w:rsidP="00CD4208">
            <w:pPr>
              <w:rPr>
                <w:sz w:val="24"/>
                <w:szCs w:val="24"/>
              </w:rPr>
            </w:pPr>
            <w:r w:rsidRPr="001376BB">
              <w:rPr>
                <w:sz w:val="24"/>
                <w:szCs w:val="24"/>
              </w:rPr>
              <w:t>501-2000, $300,000</w:t>
            </w:r>
          </w:p>
        </w:tc>
        <w:tc>
          <w:tcPr>
            <w:tcW w:w="3757" w:type="dxa"/>
          </w:tcPr>
          <w:p w14:paraId="76815D5F" w14:textId="77777777" w:rsidR="00B96DF3" w:rsidRPr="001376BB" w:rsidRDefault="00CD4208">
            <w:pPr>
              <w:rPr>
                <w:sz w:val="24"/>
                <w:szCs w:val="24"/>
              </w:rPr>
            </w:pPr>
            <w:r w:rsidRPr="001376BB">
              <w:rPr>
                <w:sz w:val="24"/>
                <w:szCs w:val="24"/>
              </w:rPr>
              <w:t>1-50, $10,000</w:t>
            </w:r>
          </w:p>
          <w:p w14:paraId="5BE8039D" w14:textId="77777777" w:rsidR="00CD4208" w:rsidRPr="001376BB" w:rsidRDefault="00CD4208">
            <w:pPr>
              <w:rPr>
                <w:sz w:val="24"/>
                <w:szCs w:val="24"/>
              </w:rPr>
            </w:pPr>
            <w:r w:rsidRPr="001376BB">
              <w:rPr>
                <w:sz w:val="24"/>
                <w:szCs w:val="24"/>
              </w:rPr>
              <w:t>51-500, $75,000</w:t>
            </w:r>
          </w:p>
          <w:p w14:paraId="6EDF92D9" w14:textId="77777777" w:rsidR="00CD4208" w:rsidRPr="001376BB" w:rsidRDefault="00CD4208">
            <w:pPr>
              <w:rPr>
                <w:sz w:val="24"/>
                <w:szCs w:val="24"/>
              </w:rPr>
            </w:pPr>
            <w:r w:rsidRPr="001376BB">
              <w:rPr>
                <w:sz w:val="24"/>
                <w:szCs w:val="24"/>
              </w:rPr>
              <w:t>501-2000, $300,000</w:t>
            </w:r>
          </w:p>
        </w:tc>
      </w:tr>
      <w:tr w:rsidR="00B96DF3" w14:paraId="2DA9EE22" w14:textId="77777777" w:rsidTr="00F629BB">
        <w:tc>
          <w:tcPr>
            <w:tcW w:w="2298" w:type="dxa"/>
          </w:tcPr>
          <w:p w14:paraId="41EEF48A" w14:textId="77777777" w:rsidR="00B96DF3" w:rsidRPr="001376BB" w:rsidRDefault="00B96DF3">
            <w:pPr>
              <w:rPr>
                <w:sz w:val="24"/>
                <w:szCs w:val="24"/>
              </w:rPr>
            </w:pPr>
            <w:r w:rsidRPr="001376BB">
              <w:rPr>
                <w:sz w:val="24"/>
                <w:szCs w:val="24"/>
              </w:rPr>
              <w:t>Insurance Requirement</w:t>
            </w:r>
          </w:p>
        </w:tc>
        <w:tc>
          <w:tcPr>
            <w:tcW w:w="3954" w:type="dxa"/>
          </w:tcPr>
          <w:p w14:paraId="07281BB7"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(a) </w:t>
            </w:r>
            <w:r w:rsidRPr="001376BB">
              <w:rPr>
                <w:rFonts w:cs="Arial"/>
                <w:b/>
                <w:bCs/>
                <w:color w:val="000000"/>
                <w:sz w:val="18"/>
                <w:szCs w:val="24"/>
              </w:rPr>
              <w:t xml:space="preserve">Workers’ Compensation and Employers Liability Insurance </w:t>
            </w:r>
            <w:r w:rsidRPr="001376BB">
              <w:rPr>
                <w:rFonts w:cs="Arial"/>
                <w:color w:val="000000"/>
                <w:sz w:val="18"/>
                <w:szCs w:val="24"/>
              </w:rPr>
              <w:t xml:space="preserve">as required by the State in which the work activities under this Agreement will be performed. If applicable, coverage shall include the U.S. Longshoreman’s and Harbor Workers’ Compensation Act, and the Jones Act. The employer’s liability limit shall be at least $500,000 each per accident, per person disease, and disease by policy limit. </w:t>
            </w:r>
          </w:p>
          <w:p w14:paraId="28BBFD32"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If the Licensee is exempt from having to obtain and maintain Workers’ Compensation coverage due to their legal status as a sole proprietor or partnership, Licensee shall obtain: </w:t>
            </w:r>
          </w:p>
          <w:p w14:paraId="4EED261A"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1. Long term disability insurance covering any illness or injury incurred in connection with this Agreement that prevents the Licensee from working, with benefits of at least 50% of the Licensees monthly income on the last day before the disability begins. </w:t>
            </w:r>
          </w:p>
          <w:p w14:paraId="7ADBA376"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2. Health Care Insurance, covering any loss occasioned by bodily injury, sickness or disease, and medial expense, with limits, coverage, deductibles, co-insurance payments, and any other cost sharing features customarily maintained by other Licensees of a similar size and business nature. </w:t>
            </w:r>
          </w:p>
          <w:p w14:paraId="571AD4E9"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(b) </w:t>
            </w:r>
            <w:r w:rsidRPr="001376BB">
              <w:rPr>
                <w:rFonts w:cs="Arial"/>
                <w:b/>
                <w:bCs/>
                <w:color w:val="000000"/>
                <w:sz w:val="18"/>
                <w:szCs w:val="24"/>
              </w:rPr>
              <w:t>Commercial General Liability (CGL) Insurance</w:t>
            </w:r>
            <w:r w:rsidRPr="001376BB">
              <w:rPr>
                <w:rFonts w:cs="Arial"/>
                <w:color w:val="000000"/>
                <w:sz w:val="18"/>
                <w:szCs w:val="24"/>
              </w:rPr>
              <w:t xml:space="preserve">, covering all operations to be performed by or on behalf of Licensee under or in connection with this Agreement, with </w:t>
            </w:r>
            <w:r w:rsidRPr="001376BB">
              <w:rPr>
                <w:rFonts w:cs="Arial"/>
                <w:b/>
                <w:bCs/>
                <w:color w:val="000000"/>
                <w:sz w:val="18"/>
                <w:szCs w:val="24"/>
              </w:rPr>
              <w:t xml:space="preserve">minimum </w:t>
            </w:r>
            <w:r w:rsidRPr="001376BB">
              <w:rPr>
                <w:rFonts w:cs="Arial"/>
                <w:color w:val="000000"/>
                <w:sz w:val="18"/>
                <w:szCs w:val="24"/>
              </w:rPr>
              <w:t xml:space="preserve">limits of: </w:t>
            </w:r>
          </w:p>
          <w:p w14:paraId="3B66CFFA"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Bodily Injury (BI) - $1,000,000 per occurrence </w:t>
            </w:r>
          </w:p>
          <w:p w14:paraId="724581C9"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Property Damage (PD) - $ 500,000 per occurrence </w:t>
            </w:r>
          </w:p>
          <w:p w14:paraId="6F90DF4C"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OR </w:t>
            </w:r>
          </w:p>
          <w:p w14:paraId="23D35A60"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Combined Single Limit - $1,000,000 per occurrence </w:t>
            </w:r>
          </w:p>
          <w:p w14:paraId="7E3EE0C6"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lastRenderedPageBreak/>
              <w:t xml:space="preserve">OR </w:t>
            </w:r>
          </w:p>
          <w:p w14:paraId="4D420C35" w14:textId="77777777" w:rsidR="00CD4208" w:rsidRPr="001376BB" w:rsidRDefault="00CD4208" w:rsidP="00CD4208">
            <w:pPr>
              <w:autoSpaceDE w:val="0"/>
              <w:autoSpaceDN w:val="0"/>
              <w:adjustRightInd w:val="0"/>
              <w:rPr>
                <w:rFonts w:cs="Arial"/>
                <w:color w:val="000000"/>
                <w:sz w:val="18"/>
                <w:szCs w:val="24"/>
              </w:rPr>
            </w:pPr>
            <w:r w:rsidRPr="001376BB">
              <w:rPr>
                <w:rFonts w:cs="Arial"/>
                <w:color w:val="000000"/>
                <w:sz w:val="18"/>
                <w:szCs w:val="24"/>
              </w:rPr>
              <w:t xml:space="preserve">BI &amp; PD per Occurrence - $1,000,000 </w:t>
            </w:r>
          </w:p>
          <w:p w14:paraId="79DB25E4" w14:textId="77777777" w:rsidR="00B96DF3" w:rsidRPr="001376BB" w:rsidRDefault="00CD4208" w:rsidP="00CD4208">
            <w:pPr>
              <w:rPr>
                <w:sz w:val="18"/>
                <w:szCs w:val="24"/>
              </w:rPr>
            </w:pPr>
            <w:r w:rsidRPr="001376BB">
              <w:rPr>
                <w:rFonts w:cs="Arial"/>
                <w:color w:val="000000"/>
                <w:sz w:val="18"/>
                <w:szCs w:val="24"/>
              </w:rPr>
              <w:t>General Aggregate &amp; Product Aggregate - $2,000,000 each</w:t>
            </w:r>
          </w:p>
        </w:tc>
        <w:tc>
          <w:tcPr>
            <w:tcW w:w="4211" w:type="dxa"/>
          </w:tcPr>
          <w:p w14:paraId="67499775" w14:textId="77777777" w:rsidR="00CF7881" w:rsidRPr="001376BB" w:rsidRDefault="00CF7881" w:rsidP="00CF7881">
            <w:pPr>
              <w:pStyle w:val="ListParagraph"/>
              <w:numPr>
                <w:ilvl w:val="0"/>
                <w:numId w:val="1"/>
              </w:numPr>
              <w:ind w:left="58" w:firstLine="302"/>
              <w:rPr>
                <w:rFonts w:asciiTheme="minorHAnsi" w:hAnsiTheme="minorHAnsi"/>
                <w:sz w:val="18"/>
                <w:szCs w:val="24"/>
              </w:rPr>
            </w:pPr>
            <w:r w:rsidRPr="001376BB">
              <w:rPr>
                <w:rFonts w:asciiTheme="minorHAnsi" w:hAnsiTheme="minorHAnsi"/>
                <w:sz w:val="18"/>
                <w:szCs w:val="24"/>
                <w:u w:val="single"/>
              </w:rPr>
              <w:lastRenderedPageBreak/>
              <w:t>Insurance accord binder</w:t>
            </w:r>
            <w:r w:rsidRPr="001376BB">
              <w:rPr>
                <w:rFonts w:asciiTheme="minorHAnsi" w:hAnsiTheme="minorHAnsi"/>
                <w:sz w:val="18"/>
                <w:szCs w:val="24"/>
              </w:rPr>
              <w:t xml:space="preserve"> or proof of self insurance in these amounts.  An umbrella policy can be used for any or all items.</w:t>
            </w:r>
          </w:p>
          <w:p w14:paraId="0D44589F" w14:textId="77777777" w:rsidR="00CF7881" w:rsidRPr="001376BB" w:rsidRDefault="00CF7881" w:rsidP="00CF7881">
            <w:pPr>
              <w:autoSpaceDE w:val="0"/>
              <w:autoSpaceDN w:val="0"/>
              <w:spacing w:line="240" w:lineRule="atLeast"/>
              <w:ind w:left="58" w:firstLine="302"/>
              <w:rPr>
                <w:color w:val="000000"/>
                <w:sz w:val="18"/>
                <w:szCs w:val="24"/>
              </w:rPr>
            </w:pPr>
            <w:r w:rsidRPr="001376BB">
              <w:rPr>
                <w:color w:val="000000"/>
                <w:sz w:val="18"/>
                <w:szCs w:val="24"/>
              </w:rPr>
              <w:t xml:space="preserve">(a)    Commercial General Liability insurance (including, but not limited to, premises-operations; explosion, collapse and underground hazard; broad form property damage; products/completed operations; contractual liability; independent contractors; personal injury) with limits of at least two million dollars ($2,000,000) combined single limit for each occurrence. </w:t>
            </w:r>
          </w:p>
          <w:p w14:paraId="12087B92" w14:textId="77777777" w:rsidR="00CF7881" w:rsidRPr="001376BB" w:rsidRDefault="00CF7881" w:rsidP="00CF7881">
            <w:pPr>
              <w:autoSpaceDE w:val="0"/>
              <w:autoSpaceDN w:val="0"/>
              <w:spacing w:line="240" w:lineRule="atLeast"/>
              <w:ind w:left="58" w:firstLine="302"/>
              <w:rPr>
                <w:color w:val="000000"/>
                <w:sz w:val="18"/>
                <w:szCs w:val="24"/>
              </w:rPr>
            </w:pPr>
          </w:p>
          <w:p w14:paraId="6A793F2B" w14:textId="77777777" w:rsidR="00CF7881" w:rsidRPr="001376BB" w:rsidRDefault="00CF7881" w:rsidP="00CF7881">
            <w:pPr>
              <w:autoSpaceDE w:val="0"/>
              <w:autoSpaceDN w:val="0"/>
              <w:spacing w:line="240" w:lineRule="atLeast"/>
              <w:ind w:left="58" w:firstLine="302"/>
              <w:rPr>
                <w:color w:val="000000"/>
                <w:sz w:val="18"/>
                <w:szCs w:val="24"/>
              </w:rPr>
            </w:pPr>
            <w:r w:rsidRPr="001376BB">
              <w:rPr>
                <w:color w:val="000000"/>
                <w:sz w:val="18"/>
                <w:szCs w:val="24"/>
              </w:rPr>
              <w:t>(b)    Commercial Automobile Liability insurance with limits of at least two million dollars ($2,000,000) combined single limit for each occurrence.  Notwithstanding, if the Licensee does not own or operate any vehicles or automobiles associated with the Licensee’s business or associated with the work related to this Agreement, then Licensee must only provide satisfactory evidence that its subcontractor(s) have purchased and maintained Commercial Automobile Liability insurance in such amount.</w:t>
            </w:r>
          </w:p>
          <w:p w14:paraId="48793820" w14:textId="77777777" w:rsidR="00CF7881" w:rsidRPr="001376BB" w:rsidRDefault="00CF7881" w:rsidP="00CF7881">
            <w:pPr>
              <w:autoSpaceDE w:val="0"/>
              <w:autoSpaceDN w:val="0"/>
              <w:spacing w:line="240" w:lineRule="atLeast"/>
              <w:ind w:left="58" w:firstLine="302"/>
              <w:rPr>
                <w:color w:val="000000"/>
                <w:sz w:val="18"/>
                <w:szCs w:val="24"/>
              </w:rPr>
            </w:pPr>
          </w:p>
          <w:p w14:paraId="6D6B05DB" w14:textId="77777777" w:rsidR="00CF7881" w:rsidRPr="001376BB" w:rsidRDefault="00CF7881" w:rsidP="00CF7881">
            <w:pPr>
              <w:autoSpaceDE w:val="0"/>
              <w:autoSpaceDN w:val="0"/>
              <w:spacing w:line="240" w:lineRule="atLeast"/>
              <w:ind w:left="58" w:firstLine="302"/>
              <w:rPr>
                <w:color w:val="000000"/>
                <w:sz w:val="18"/>
                <w:szCs w:val="24"/>
              </w:rPr>
            </w:pPr>
            <w:r w:rsidRPr="001376BB">
              <w:rPr>
                <w:color w:val="000000"/>
                <w:sz w:val="18"/>
                <w:szCs w:val="24"/>
              </w:rPr>
              <w:t>(c)     Workers' Compensation insurance as required by statute and Employer's Liability insurance with limits of not less than one million dollars ($1,000,000) per occurrence.</w:t>
            </w:r>
          </w:p>
          <w:p w14:paraId="3DCC816B" w14:textId="77777777" w:rsidR="00B96DF3" w:rsidRPr="001376BB" w:rsidRDefault="00B96DF3">
            <w:pPr>
              <w:rPr>
                <w:sz w:val="18"/>
                <w:szCs w:val="24"/>
              </w:rPr>
            </w:pPr>
          </w:p>
        </w:tc>
        <w:tc>
          <w:tcPr>
            <w:tcW w:w="3757" w:type="dxa"/>
          </w:tcPr>
          <w:p w14:paraId="698DBE36" w14:textId="77777777" w:rsidR="00CD4208" w:rsidRPr="001376BB" w:rsidRDefault="00CD4208" w:rsidP="00CD4208">
            <w:pPr>
              <w:autoSpaceDE w:val="0"/>
              <w:autoSpaceDN w:val="0"/>
              <w:adjustRightInd w:val="0"/>
              <w:spacing w:line="240" w:lineRule="atLeast"/>
              <w:ind w:left="437" w:hanging="450"/>
              <w:rPr>
                <w:color w:val="000000"/>
                <w:sz w:val="18"/>
                <w:szCs w:val="24"/>
              </w:rPr>
            </w:pPr>
            <w:r w:rsidRPr="001376BB">
              <w:rPr>
                <w:color w:val="000000"/>
                <w:sz w:val="18"/>
                <w:szCs w:val="24"/>
              </w:rPr>
              <w:t>(a)</w:t>
            </w:r>
            <w:r w:rsidRPr="001376BB">
              <w:rPr>
                <w:color w:val="000000"/>
                <w:sz w:val="18"/>
                <w:szCs w:val="24"/>
              </w:rPr>
              <w:tab/>
              <w:t xml:space="preserve">Commercial General Liability insurance (including, but not limited to, premises-operations; explosion, collapse and underground hazard; broad form property damage; products/completed operations; contractual liability; independent contractors; personal injury) with limits of at least two million dollars ($2,000,000) combined single limit for each occurrence. </w:t>
            </w:r>
          </w:p>
          <w:p w14:paraId="7DC6FD5F" w14:textId="77777777" w:rsidR="00CD4208" w:rsidRPr="001376BB" w:rsidRDefault="00CD4208" w:rsidP="00CD4208">
            <w:pPr>
              <w:autoSpaceDE w:val="0"/>
              <w:autoSpaceDN w:val="0"/>
              <w:adjustRightInd w:val="0"/>
              <w:spacing w:line="240" w:lineRule="atLeast"/>
              <w:ind w:left="437" w:hanging="450"/>
              <w:rPr>
                <w:color w:val="000000"/>
                <w:sz w:val="18"/>
                <w:szCs w:val="24"/>
              </w:rPr>
            </w:pPr>
          </w:p>
          <w:p w14:paraId="55F32AF5" w14:textId="77777777" w:rsidR="00CD4208" w:rsidRPr="001376BB" w:rsidRDefault="00CD4208" w:rsidP="00CD4208">
            <w:pPr>
              <w:autoSpaceDE w:val="0"/>
              <w:autoSpaceDN w:val="0"/>
              <w:adjustRightInd w:val="0"/>
              <w:spacing w:line="240" w:lineRule="atLeast"/>
              <w:ind w:left="437" w:hanging="450"/>
              <w:rPr>
                <w:color w:val="000000"/>
                <w:sz w:val="18"/>
                <w:szCs w:val="24"/>
              </w:rPr>
            </w:pPr>
            <w:r w:rsidRPr="001376BB">
              <w:rPr>
                <w:color w:val="000000"/>
                <w:sz w:val="18"/>
                <w:szCs w:val="24"/>
              </w:rPr>
              <w:t>(b)</w:t>
            </w:r>
            <w:r w:rsidRPr="001376BB">
              <w:rPr>
                <w:color w:val="000000"/>
                <w:sz w:val="18"/>
                <w:szCs w:val="24"/>
              </w:rPr>
              <w:tab/>
              <w:t>Commercial Automobile Liability insurance with limits of at least two million dollars ($2,000,000) combined single limit for each occurrence.  Notwithstanding, if the Licensee does not own or operate any vehicles or automobiles associated with the Licensee’s business or associated with the work related to this Agreement, then Licensee must only provide satisfactory evidence that its subcontractor(s) have purchased and maintained Commercial Automobile Liability insurance in such amount.</w:t>
            </w:r>
          </w:p>
          <w:p w14:paraId="6CC3E62C" w14:textId="77777777" w:rsidR="00CD4208" w:rsidRPr="001376BB" w:rsidRDefault="00CD4208" w:rsidP="00CD4208">
            <w:pPr>
              <w:autoSpaceDE w:val="0"/>
              <w:autoSpaceDN w:val="0"/>
              <w:adjustRightInd w:val="0"/>
              <w:spacing w:line="240" w:lineRule="atLeast"/>
              <w:ind w:left="437" w:hanging="450"/>
              <w:rPr>
                <w:color w:val="000000"/>
                <w:sz w:val="18"/>
                <w:szCs w:val="24"/>
              </w:rPr>
            </w:pPr>
          </w:p>
          <w:p w14:paraId="326218C7" w14:textId="77777777" w:rsidR="00CD4208" w:rsidRPr="001376BB" w:rsidRDefault="00CD4208" w:rsidP="00CD4208">
            <w:pPr>
              <w:autoSpaceDE w:val="0"/>
              <w:autoSpaceDN w:val="0"/>
              <w:adjustRightInd w:val="0"/>
              <w:spacing w:line="240" w:lineRule="atLeast"/>
              <w:ind w:left="437" w:hanging="450"/>
              <w:rPr>
                <w:color w:val="000000"/>
                <w:sz w:val="18"/>
                <w:szCs w:val="24"/>
              </w:rPr>
            </w:pPr>
            <w:r w:rsidRPr="001376BB">
              <w:rPr>
                <w:color w:val="000000"/>
                <w:sz w:val="18"/>
                <w:szCs w:val="24"/>
              </w:rPr>
              <w:t>(c)</w:t>
            </w:r>
            <w:r w:rsidRPr="001376BB">
              <w:rPr>
                <w:color w:val="000000"/>
                <w:sz w:val="18"/>
                <w:szCs w:val="24"/>
              </w:rPr>
              <w:tab/>
              <w:t>Workers' Compensation insurance as required by statute and Employer's Liability insurance with limits of not less than one million dollars ($1,000,000) per occurrence.</w:t>
            </w:r>
          </w:p>
          <w:p w14:paraId="785D4841" w14:textId="77777777" w:rsidR="00B96DF3" w:rsidRPr="001376BB" w:rsidRDefault="00B96DF3">
            <w:pPr>
              <w:rPr>
                <w:sz w:val="18"/>
                <w:szCs w:val="24"/>
              </w:rPr>
            </w:pPr>
          </w:p>
        </w:tc>
      </w:tr>
      <w:tr w:rsidR="00B96DF3" w14:paraId="6075EADE" w14:textId="77777777" w:rsidTr="00F629BB">
        <w:tc>
          <w:tcPr>
            <w:tcW w:w="2298" w:type="dxa"/>
          </w:tcPr>
          <w:p w14:paraId="6B216664" w14:textId="77777777" w:rsidR="00B96DF3" w:rsidRPr="001376BB" w:rsidRDefault="00B96DF3">
            <w:pPr>
              <w:rPr>
                <w:color w:val="FF0000"/>
                <w:sz w:val="24"/>
                <w:szCs w:val="24"/>
              </w:rPr>
            </w:pPr>
            <w:r w:rsidRPr="001376BB">
              <w:rPr>
                <w:color w:val="FF0000"/>
                <w:sz w:val="24"/>
                <w:szCs w:val="24"/>
              </w:rPr>
              <w:lastRenderedPageBreak/>
              <w:t>Mailing address for agreement</w:t>
            </w:r>
            <w:r w:rsidR="0000765A" w:rsidRPr="001376BB">
              <w:rPr>
                <w:color w:val="FF0000"/>
                <w:sz w:val="24"/>
                <w:szCs w:val="24"/>
              </w:rPr>
              <w:t>**Check- your town may have different contact</w:t>
            </w:r>
          </w:p>
        </w:tc>
        <w:tc>
          <w:tcPr>
            <w:tcW w:w="3954" w:type="dxa"/>
          </w:tcPr>
          <w:p w14:paraId="7B61F493" w14:textId="77777777" w:rsidR="00B96DF3" w:rsidRPr="001376BB" w:rsidRDefault="00B96DF3">
            <w:pPr>
              <w:rPr>
                <w:color w:val="FF0000"/>
                <w:sz w:val="24"/>
                <w:szCs w:val="24"/>
              </w:rPr>
            </w:pPr>
            <w:r w:rsidRPr="001376BB">
              <w:rPr>
                <w:rFonts w:cs="Arial"/>
                <w:color w:val="FF0000"/>
                <w:sz w:val="24"/>
                <w:szCs w:val="24"/>
                <w:shd w:val="clear" w:color="auto" w:fill="FFFFFF"/>
              </w:rPr>
              <w:t xml:space="preserve">Chuck Kosinski </w:t>
            </w:r>
            <w:r w:rsidRPr="001376BB">
              <w:rPr>
                <w:rFonts w:cs="Arial"/>
                <w:color w:val="FF0000"/>
                <w:sz w:val="24"/>
                <w:szCs w:val="24"/>
              </w:rPr>
              <w:br/>
            </w:r>
            <w:r w:rsidRPr="001376BB">
              <w:rPr>
                <w:rFonts w:cs="Arial"/>
                <w:color w:val="FF0000"/>
                <w:sz w:val="24"/>
                <w:szCs w:val="24"/>
                <w:shd w:val="clear" w:color="auto" w:fill="FFFFFF"/>
              </w:rPr>
              <w:t xml:space="preserve">Telecommunications Coordinator </w:t>
            </w:r>
            <w:r w:rsidRPr="001376BB">
              <w:rPr>
                <w:rFonts w:cs="Arial"/>
                <w:color w:val="FF0000"/>
                <w:sz w:val="24"/>
                <w:szCs w:val="24"/>
              </w:rPr>
              <w:br/>
            </w:r>
            <w:r w:rsidRPr="001376BB">
              <w:rPr>
                <w:rFonts w:cs="Arial"/>
                <w:color w:val="FF0000"/>
                <w:sz w:val="24"/>
                <w:szCs w:val="24"/>
                <w:shd w:val="clear" w:color="auto" w:fill="FFFFFF"/>
              </w:rPr>
              <w:t xml:space="preserve">nationalgrid </w:t>
            </w:r>
            <w:r w:rsidRPr="001376BB">
              <w:rPr>
                <w:rFonts w:cs="Arial"/>
                <w:color w:val="FF0000"/>
                <w:sz w:val="24"/>
                <w:szCs w:val="24"/>
              </w:rPr>
              <w:br/>
            </w:r>
            <w:r w:rsidRPr="001376BB">
              <w:rPr>
                <w:rFonts w:cs="Arial"/>
                <w:color w:val="FF0000"/>
                <w:sz w:val="24"/>
                <w:szCs w:val="24"/>
                <w:shd w:val="clear" w:color="auto" w:fill="FFFFFF"/>
              </w:rPr>
              <w:t>1250 Brayton Point Road</w:t>
            </w:r>
            <w:r w:rsidRPr="001376BB">
              <w:rPr>
                <w:rFonts w:cs="Arial"/>
                <w:color w:val="FF0000"/>
                <w:sz w:val="24"/>
                <w:szCs w:val="24"/>
              </w:rPr>
              <w:br/>
            </w:r>
            <w:r w:rsidRPr="001376BB">
              <w:rPr>
                <w:rFonts w:cs="Arial"/>
                <w:color w:val="FF0000"/>
                <w:sz w:val="24"/>
                <w:szCs w:val="24"/>
                <w:shd w:val="clear" w:color="auto" w:fill="FFFFFF"/>
              </w:rPr>
              <w:t>Somerset, MA 02725</w:t>
            </w:r>
          </w:p>
        </w:tc>
        <w:tc>
          <w:tcPr>
            <w:tcW w:w="4211" w:type="dxa"/>
          </w:tcPr>
          <w:p w14:paraId="77F09B1E" w14:textId="77777777" w:rsidR="00B96DF3" w:rsidRPr="001376BB" w:rsidRDefault="00B96DF3">
            <w:pPr>
              <w:rPr>
                <w:color w:val="FF0000"/>
                <w:sz w:val="24"/>
                <w:szCs w:val="24"/>
              </w:rPr>
            </w:pPr>
            <w:r w:rsidRPr="001376BB">
              <w:rPr>
                <w:rFonts w:cs="Arial"/>
                <w:color w:val="FF0000"/>
                <w:sz w:val="24"/>
                <w:szCs w:val="24"/>
                <w:shd w:val="clear" w:color="auto" w:fill="FFFFFF"/>
              </w:rPr>
              <w:t>Terrence Toland</w:t>
            </w:r>
            <w:r w:rsidRPr="001376BB">
              <w:rPr>
                <w:rFonts w:cs="Arial"/>
                <w:color w:val="FF0000"/>
                <w:sz w:val="24"/>
                <w:szCs w:val="24"/>
              </w:rPr>
              <w:br/>
            </w:r>
            <w:r w:rsidRPr="001376BB">
              <w:rPr>
                <w:rFonts w:cs="Arial"/>
                <w:color w:val="FF0000"/>
                <w:sz w:val="24"/>
                <w:szCs w:val="24"/>
                <w:shd w:val="clear" w:color="auto" w:fill="FFFFFF"/>
              </w:rPr>
              <w:t>Verizon License Administration</w:t>
            </w:r>
            <w:r w:rsidRPr="001376BB">
              <w:rPr>
                <w:rFonts w:cs="Arial"/>
                <w:color w:val="FF0000"/>
                <w:sz w:val="24"/>
                <w:szCs w:val="24"/>
              </w:rPr>
              <w:br/>
            </w:r>
            <w:r w:rsidRPr="001376BB">
              <w:rPr>
                <w:rFonts w:cs="Arial"/>
                <w:color w:val="FF0000"/>
                <w:sz w:val="24"/>
                <w:szCs w:val="24"/>
                <w:shd w:val="clear" w:color="auto" w:fill="FFFFFF"/>
              </w:rPr>
              <w:t>Agreement and Billing Manager</w:t>
            </w:r>
            <w:r w:rsidRPr="001376BB">
              <w:rPr>
                <w:rFonts w:cs="Arial"/>
                <w:color w:val="FF0000"/>
                <w:sz w:val="24"/>
                <w:szCs w:val="24"/>
              </w:rPr>
              <w:br/>
            </w:r>
            <w:r w:rsidRPr="001376BB">
              <w:rPr>
                <w:rFonts w:cs="Arial"/>
                <w:color w:val="FF0000"/>
                <w:sz w:val="24"/>
                <w:szCs w:val="24"/>
                <w:shd w:val="clear" w:color="auto" w:fill="FFFFFF"/>
              </w:rPr>
              <w:t>Those should be fine.  Send to me at 23 Brook St Derry NH 03038</w:t>
            </w:r>
          </w:p>
        </w:tc>
        <w:tc>
          <w:tcPr>
            <w:tcW w:w="3757" w:type="dxa"/>
          </w:tcPr>
          <w:p w14:paraId="647BC781" w14:textId="77777777" w:rsidR="00CD4208" w:rsidRPr="001376BB" w:rsidRDefault="00CD4208" w:rsidP="00CD4208">
            <w:pPr>
              <w:rPr>
                <w:color w:val="FF0000"/>
                <w:sz w:val="24"/>
                <w:szCs w:val="24"/>
              </w:rPr>
            </w:pPr>
            <w:r w:rsidRPr="001376BB">
              <w:rPr>
                <w:color w:val="FF0000"/>
                <w:sz w:val="24"/>
                <w:szCs w:val="24"/>
              </w:rPr>
              <w:t>Western Massachusetts Electric Company</w:t>
            </w:r>
          </w:p>
          <w:p w14:paraId="7BA19892" w14:textId="77777777" w:rsidR="00CD4208" w:rsidRPr="001376BB" w:rsidRDefault="00CD4208" w:rsidP="00CD4208">
            <w:pPr>
              <w:rPr>
                <w:color w:val="FF0000"/>
                <w:sz w:val="24"/>
                <w:szCs w:val="24"/>
              </w:rPr>
            </w:pPr>
            <w:r w:rsidRPr="001376BB">
              <w:rPr>
                <w:color w:val="FF0000"/>
                <w:sz w:val="24"/>
                <w:szCs w:val="24"/>
              </w:rPr>
              <w:t>Third Party Attachment Department</w:t>
            </w:r>
          </w:p>
          <w:p w14:paraId="01670AC9" w14:textId="77777777" w:rsidR="00CD4208" w:rsidRPr="001376BB" w:rsidRDefault="00CD4208" w:rsidP="00CD4208">
            <w:pPr>
              <w:rPr>
                <w:color w:val="FF0000"/>
                <w:sz w:val="24"/>
                <w:szCs w:val="24"/>
              </w:rPr>
            </w:pPr>
            <w:r w:rsidRPr="001376BB">
              <w:rPr>
                <w:color w:val="FF0000"/>
                <w:sz w:val="24"/>
                <w:szCs w:val="24"/>
              </w:rPr>
              <w:t>300 Cadwell Drive</w:t>
            </w:r>
          </w:p>
          <w:p w14:paraId="69156A4E" w14:textId="77777777" w:rsidR="00CD4208" w:rsidRPr="001376BB" w:rsidRDefault="00CD4208" w:rsidP="00CD4208">
            <w:pPr>
              <w:rPr>
                <w:color w:val="FF0000"/>
                <w:sz w:val="24"/>
                <w:szCs w:val="24"/>
              </w:rPr>
            </w:pPr>
            <w:r w:rsidRPr="001376BB">
              <w:rPr>
                <w:color w:val="FF0000"/>
                <w:sz w:val="24"/>
                <w:szCs w:val="24"/>
              </w:rPr>
              <w:t>Springfield, MA  01104</w:t>
            </w:r>
          </w:p>
          <w:p w14:paraId="759C0F65" w14:textId="77777777" w:rsidR="00CD4208" w:rsidRPr="001376BB" w:rsidRDefault="00CD4208" w:rsidP="00CD4208">
            <w:pPr>
              <w:rPr>
                <w:color w:val="FF0000"/>
                <w:sz w:val="24"/>
                <w:szCs w:val="24"/>
              </w:rPr>
            </w:pPr>
            <w:r w:rsidRPr="001376BB">
              <w:rPr>
                <w:color w:val="FF0000"/>
                <w:sz w:val="24"/>
                <w:szCs w:val="24"/>
              </w:rPr>
              <w:t>Attention:  Robert Davis</w:t>
            </w:r>
          </w:p>
          <w:p w14:paraId="7F0791EB" w14:textId="77777777" w:rsidR="00B96DF3" w:rsidRPr="001376BB" w:rsidRDefault="00B96DF3">
            <w:pPr>
              <w:rPr>
                <w:color w:val="FF0000"/>
                <w:sz w:val="24"/>
                <w:szCs w:val="24"/>
              </w:rPr>
            </w:pPr>
          </w:p>
        </w:tc>
      </w:tr>
      <w:tr w:rsidR="00B96DF3" w14:paraId="3575509B" w14:textId="77777777" w:rsidTr="00F629BB">
        <w:tc>
          <w:tcPr>
            <w:tcW w:w="2298" w:type="dxa"/>
          </w:tcPr>
          <w:p w14:paraId="26C0224A" w14:textId="77777777" w:rsidR="00B96DF3" w:rsidRPr="001376BB" w:rsidRDefault="00B96DF3">
            <w:pPr>
              <w:rPr>
                <w:sz w:val="24"/>
                <w:szCs w:val="24"/>
              </w:rPr>
            </w:pPr>
            <w:r w:rsidRPr="001376BB">
              <w:rPr>
                <w:sz w:val="24"/>
                <w:szCs w:val="24"/>
              </w:rPr>
              <w:t>Poles in other towns</w:t>
            </w:r>
          </w:p>
        </w:tc>
        <w:tc>
          <w:tcPr>
            <w:tcW w:w="3954" w:type="dxa"/>
          </w:tcPr>
          <w:p w14:paraId="33F029FB" w14:textId="77777777" w:rsidR="00B96DF3" w:rsidRPr="001376BB" w:rsidRDefault="00B96DF3">
            <w:pPr>
              <w:rPr>
                <w:sz w:val="24"/>
                <w:szCs w:val="24"/>
              </w:rPr>
            </w:pPr>
            <w:r w:rsidRPr="001376BB">
              <w:rPr>
                <w:sz w:val="24"/>
                <w:szCs w:val="24"/>
              </w:rPr>
              <w:t>Revise Appendix IV to include other town/s</w:t>
            </w:r>
          </w:p>
        </w:tc>
        <w:tc>
          <w:tcPr>
            <w:tcW w:w="4211" w:type="dxa"/>
          </w:tcPr>
          <w:p w14:paraId="1F874566" w14:textId="77777777" w:rsidR="00B96DF3" w:rsidRPr="001376BB" w:rsidRDefault="00CF7881">
            <w:pPr>
              <w:rPr>
                <w:sz w:val="24"/>
                <w:szCs w:val="24"/>
              </w:rPr>
            </w:pPr>
            <w:r w:rsidRPr="001376BB">
              <w:rPr>
                <w:sz w:val="24"/>
                <w:szCs w:val="24"/>
              </w:rPr>
              <w:t>None for agreement</w:t>
            </w:r>
          </w:p>
        </w:tc>
        <w:tc>
          <w:tcPr>
            <w:tcW w:w="3757" w:type="dxa"/>
          </w:tcPr>
          <w:p w14:paraId="237E0AE9" w14:textId="77777777" w:rsidR="00B96DF3" w:rsidRPr="001376BB" w:rsidRDefault="00B96DF3">
            <w:pPr>
              <w:rPr>
                <w:sz w:val="24"/>
                <w:szCs w:val="24"/>
              </w:rPr>
            </w:pPr>
            <w:r w:rsidRPr="001376BB">
              <w:rPr>
                <w:sz w:val="24"/>
                <w:szCs w:val="24"/>
              </w:rPr>
              <w:t>None for agreement</w:t>
            </w:r>
          </w:p>
        </w:tc>
      </w:tr>
      <w:tr w:rsidR="00B96DF3" w14:paraId="759BED74" w14:textId="77777777" w:rsidTr="00F629BB">
        <w:tc>
          <w:tcPr>
            <w:tcW w:w="2298" w:type="dxa"/>
          </w:tcPr>
          <w:p w14:paraId="70A21A7B" w14:textId="77777777" w:rsidR="00B96DF3" w:rsidRPr="001376BB" w:rsidRDefault="0001694B">
            <w:pPr>
              <w:rPr>
                <w:sz w:val="24"/>
                <w:szCs w:val="24"/>
              </w:rPr>
            </w:pPr>
            <w:r w:rsidRPr="001376BB">
              <w:rPr>
                <w:sz w:val="24"/>
                <w:szCs w:val="24"/>
              </w:rPr>
              <w:t xml:space="preserve">One check </w:t>
            </w:r>
            <w:r w:rsidR="001376BB" w:rsidRPr="001376BB">
              <w:rPr>
                <w:sz w:val="24"/>
                <w:szCs w:val="24"/>
              </w:rPr>
              <w:t xml:space="preserve">total </w:t>
            </w:r>
            <w:r w:rsidRPr="001376BB">
              <w:rPr>
                <w:sz w:val="24"/>
                <w:szCs w:val="24"/>
              </w:rPr>
              <w:t>or one for each app</w:t>
            </w:r>
          </w:p>
        </w:tc>
        <w:tc>
          <w:tcPr>
            <w:tcW w:w="3954" w:type="dxa"/>
          </w:tcPr>
          <w:p w14:paraId="15DEC82A" w14:textId="77777777" w:rsidR="00B96DF3" w:rsidRPr="001376BB" w:rsidRDefault="00C53101">
            <w:pPr>
              <w:rPr>
                <w:sz w:val="24"/>
                <w:szCs w:val="24"/>
              </w:rPr>
            </w:pPr>
            <w:r>
              <w:rPr>
                <w:sz w:val="24"/>
                <w:szCs w:val="24"/>
              </w:rPr>
              <w:t>Separate checks for each app</w:t>
            </w:r>
          </w:p>
        </w:tc>
        <w:tc>
          <w:tcPr>
            <w:tcW w:w="4211" w:type="dxa"/>
          </w:tcPr>
          <w:p w14:paraId="1EB1A0E4" w14:textId="77777777" w:rsidR="00B96DF3" w:rsidRPr="001376BB" w:rsidRDefault="00C53101">
            <w:pPr>
              <w:rPr>
                <w:sz w:val="24"/>
                <w:szCs w:val="24"/>
              </w:rPr>
            </w:pPr>
            <w:r>
              <w:rPr>
                <w:sz w:val="24"/>
                <w:szCs w:val="24"/>
              </w:rPr>
              <w:t>Separate checks for each app</w:t>
            </w:r>
          </w:p>
        </w:tc>
        <w:tc>
          <w:tcPr>
            <w:tcW w:w="3757" w:type="dxa"/>
          </w:tcPr>
          <w:p w14:paraId="1F76160F" w14:textId="77777777" w:rsidR="00B96DF3" w:rsidRDefault="00C53101">
            <w:pPr>
              <w:rPr>
                <w:sz w:val="24"/>
                <w:szCs w:val="24"/>
              </w:rPr>
            </w:pPr>
            <w:r>
              <w:rPr>
                <w:sz w:val="24"/>
                <w:szCs w:val="24"/>
              </w:rPr>
              <w:t>Separate check for each app</w:t>
            </w:r>
          </w:p>
          <w:p w14:paraId="1038FF04" w14:textId="77777777" w:rsidR="00C53101" w:rsidRPr="001376BB" w:rsidRDefault="00C53101">
            <w:pPr>
              <w:rPr>
                <w:sz w:val="24"/>
                <w:szCs w:val="24"/>
              </w:rPr>
            </w:pPr>
          </w:p>
        </w:tc>
      </w:tr>
      <w:tr w:rsidR="00B96DF3" w14:paraId="6113F685" w14:textId="77777777" w:rsidTr="00F629BB">
        <w:tc>
          <w:tcPr>
            <w:tcW w:w="2298" w:type="dxa"/>
          </w:tcPr>
          <w:p w14:paraId="79F17366" w14:textId="77777777" w:rsidR="00B96DF3" w:rsidRPr="001376BB" w:rsidRDefault="00B96DF3">
            <w:pPr>
              <w:rPr>
                <w:sz w:val="24"/>
                <w:szCs w:val="24"/>
              </w:rPr>
            </w:pPr>
            <w:r w:rsidRPr="001376BB">
              <w:rPr>
                <w:sz w:val="24"/>
                <w:szCs w:val="24"/>
              </w:rPr>
              <w:t>Cost per application</w:t>
            </w:r>
          </w:p>
        </w:tc>
        <w:tc>
          <w:tcPr>
            <w:tcW w:w="3954" w:type="dxa"/>
          </w:tcPr>
          <w:p w14:paraId="3EE4FE6D" w14:textId="77777777" w:rsidR="00B96DF3" w:rsidRPr="001376BB" w:rsidRDefault="00B96DF3">
            <w:pPr>
              <w:rPr>
                <w:sz w:val="24"/>
                <w:szCs w:val="24"/>
              </w:rPr>
            </w:pPr>
            <w:r w:rsidRPr="001376BB">
              <w:rPr>
                <w:sz w:val="24"/>
                <w:szCs w:val="24"/>
              </w:rPr>
              <w:t>$265 per application PLUS $54.15 per pole</w:t>
            </w:r>
          </w:p>
        </w:tc>
        <w:tc>
          <w:tcPr>
            <w:tcW w:w="4211" w:type="dxa"/>
          </w:tcPr>
          <w:p w14:paraId="72016480" w14:textId="77777777" w:rsidR="00B96DF3" w:rsidRPr="001376BB" w:rsidRDefault="00D1465C">
            <w:pPr>
              <w:rPr>
                <w:sz w:val="24"/>
                <w:szCs w:val="24"/>
              </w:rPr>
            </w:pPr>
            <w:r w:rsidRPr="001376BB">
              <w:rPr>
                <w:sz w:val="24"/>
                <w:szCs w:val="24"/>
              </w:rPr>
              <w:t>$9.45 per pole for 101-200 poles (cost per pole higher for smaller amounts. Ex. 1-5 poles $27.35 per pole) , no application fee</w:t>
            </w:r>
          </w:p>
        </w:tc>
        <w:tc>
          <w:tcPr>
            <w:tcW w:w="3757" w:type="dxa"/>
          </w:tcPr>
          <w:p w14:paraId="3A797896" w14:textId="77777777" w:rsidR="00B96DF3" w:rsidRPr="001376BB" w:rsidRDefault="00CD4208">
            <w:pPr>
              <w:rPr>
                <w:sz w:val="24"/>
                <w:szCs w:val="24"/>
              </w:rPr>
            </w:pPr>
            <w:r w:rsidRPr="001376BB">
              <w:rPr>
                <w:sz w:val="24"/>
                <w:szCs w:val="24"/>
              </w:rPr>
              <w:t>$10 per pole, no application fee</w:t>
            </w:r>
            <w:r w:rsidR="00C53101">
              <w:rPr>
                <w:sz w:val="24"/>
                <w:szCs w:val="24"/>
              </w:rPr>
              <w:t xml:space="preserve">, if you can provide detailed photogrammetry. Otherwise $50 per pole. </w:t>
            </w:r>
          </w:p>
        </w:tc>
      </w:tr>
      <w:tr w:rsidR="00B96DF3" w14:paraId="0B75B6FA" w14:textId="77777777" w:rsidTr="00F629BB">
        <w:tc>
          <w:tcPr>
            <w:tcW w:w="2298" w:type="dxa"/>
          </w:tcPr>
          <w:p w14:paraId="55E538F6" w14:textId="77777777" w:rsidR="00B96DF3" w:rsidRPr="001376BB" w:rsidRDefault="00B96DF3">
            <w:pPr>
              <w:rPr>
                <w:sz w:val="24"/>
                <w:szCs w:val="24"/>
              </w:rPr>
            </w:pPr>
            <w:r w:rsidRPr="001376BB">
              <w:rPr>
                <w:sz w:val="24"/>
                <w:szCs w:val="24"/>
              </w:rPr>
              <w:t>Pole limit per application</w:t>
            </w:r>
          </w:p>
        </w:tc>
        <w:tc>
          <w:tcPr>
            <w:tcW w:w="3954" w:type="dxa"/>
          </w:tcPr>
          <w:p w14:paraId="55C71DBE" w14:textId="77777777" w:rsidR="00B96DF3" w:rsidRPr="001376BB" w:rsidRDefault="00C53101">
            <w:pPr>
              <w:rPr>
                <w:sz w:val="24"/>
                <w:szCs w:val="24"/>
              </w:rPr>
            </w:pPr>
            <w:r>
              <w:rPr>
                <w:sz w:val="24"/>
                <w:szCs w:val="24"/>
              </w:rPr>
              <w:t>200</w:t>
            </w:r>
          </w:p>
        </w:tc>
        <w:tc>
          <w:tcPr>
            <w:tcW w:w="4211" w:type="dxa"/>
          </w:tcPr>
          <w:p w14:paraId="52CCDCD6" w14:textId="77777777" w:rsidR="00B96DF3" w:rsidRPr="001376BB" w:rsidRDefault="00B96DF3">
            <w:pPr>
              <w:rPr>
                <w:sz w:val="24"/>
                <w:szCs w:val="24"/>
              </w:rPr>
            </w:pPr>
            <w:r w:rsidRPr="001376BB">
              <w:rPr>
                <w:sz w:val="24"/>
                <w:szCs w:val="24"/>
              </w:rPr>
              <w:t>200</w:t>
            </w:r>
          </w:p>
        </w:tc>
        <w:tc>
          <w:tcPr>
            <w:tcW w:w="3757" w:type="dxa"/>
          </w:tcPr>
          <w:p w14:paraId="1840DD47" w14:textId="77777777" w:rsidR="00B96DF3" w:rsidRPr="001376BB" w:rsidRDefault="00B96DF3">
            <w:pPr>
              <w:rPr>
                <w:sz w:val="24"/>
                <w:szCs w:val="24"/>
              </w:rPr>
            </w:pPr>
            <w:r w:rsidRPr="001376BB">
              <w:rPr>
                <w:sz w:val="24"/>
                <w:szCs w:val="24"/>
              </w:rPr>
              <w:t>200</w:t>
            </w:r>
          </w:p>
        </w:tc>
      </w:tr>
      <w:tr w:rsidR="00B96DF3" w14:paraId="7FE33188" w14:textId="77777777" w:rsidTr="00F629BB">
        <w:tc>
          <w:tcPr>
            <w:tcW w:w="2298" w:type="dxa"/>
          </w:tcPr>
          <w:p w14:paraId="3DF9418E" w14:textId="77777777" w:rsidR="00B96DF3" w:rsidRPr="001376BB" w:rsidRDefault="00B96DF3">
            <w:pPr>
              <w:rPr>
                <w:sz w:val="24"/>
                <w:szCs w:val="24"/>
              </w:rPr>
            </w:pPr>
            <w:r w:rsidRPr="001376BB">
              <w:rPr>
                <w:sz w:val="24"/>
                <w:szCs w:val="24"/>
              </w:rPr>
              <w:t>Poles in other towns</w:t>
            </w:r>
          </w:p>
        </w:tc>
        <w:tc>
          <w:tcPr>
            <w:tcW w:w="3954" w:type="dxa"/>
          </w:tcPr>
          <w:p w14:paraId="1E54A8EC" w14:textId="77777777" w:rsidR="00B96DF3" w:rsidRPr="001376BB" w:rsidRDefault="00B96DF3">
            <w:pPr>
              <w:rPr>
                <w:sz w:val="24"/>
                <w:szCs w:val="24"/>
              </w:rPr>
            </w:pPr>
            <w:r w:rsidRPr="001376BB">
              <w:rPr>
                <w:sz w:val="24"/>
                <w:szCs w:val="24"/>
              </w:rPr>
              <w:t>Use a separate application for each town</w:t>
            </w:r>
          </w:p>
        </w:tc>
        <w:tc>
          <w:tcPr>
            <w:tcW w:w="4211" w:type="dxa"/>
          </w:tcPr>
          <w:p w14:paraId="30E13263" w14:textId="77777777" w:rsidR="00B96DF3" w:rsidRPr="001376BB" w:rsidRDefault="00B96DF3">
            <w:pPr>
              <w:rPr>
                <w:sz w:val="24"/>
                <w:szCs w:val="24"/>
              </w:rPr>
            </w:pPr>
            <w:r w:rsidRPr="001376BB">
              <w:rPr>
                <w:sz w:val="24"/>
                <w:szCs w:val="24"/>
              </w:rPr>
              <w:t>Use a separate application for each town</w:t>
            </w:r>
          </w:p>
        </w:tc>
        <w:tc>
          <w:tcPr>
            <w:tcW w:w="3757" w:type="dxa"/>
          </w:tcPr>
          <w:p w14:paraId="4A56D2D6" w14:textId="77777777" w:rsidR="00B96DF3" w:rsidRPr="001376BB" w:rsidRDefault="00B96DF3">
            <w:pPr>
              <w:rPr>
                <w:sz w:val="24"/>
                <w:szCs w:val="24"/>
              </w:rPr>
            </w:pPr>
            <w:r w:rsidRPr="001376BB">
              <w:rPr>
                <w:sz w:val="24"/>
                <w:szCs w:val="24"/>
              </w:rPr>
              <w:t>Use a separate application for each town</w:t>
            </w:r>
          </w:p>
        </w:tc>
      </w:tr>
      <w:tr w:rsidR="00B96DF3" w14:paraId="18C1DF00" w14:textId="77777777" w:rsidTr="00F629BB">
        <w:tc>
          <w:tcPr>
            <w:tcW w:w="2298" w:type="dxa"/>
          </w:tcPr>
          <w:p w14:paraId="49F02DC9" w14:textId="77777777" w:rsidR="00B96DF3" w:rsidRPr="001376BB" w:rsidRDefault="0084111F">
            <w:pPr>
              <w:rPr>
                <w:sz w:val="24"/>
                <w:szCs w:val="24"/>
              </w:rPr>
            </w:pPr>
            <w:r w:rsidRPr="001376BB">
              <w:rPr>
                <w:sz w:val="24"/>
                <w:szCs w:val="24"/>
              </w:rPr>
              <w:t>ONGOING</w:t>
            </w:r>
            <w:r w:rsidR="00F629BB" w:rsidRPr="001376BB">
              <w:rPr>
                <w:sz w:val="24"/>
                <w:szCs w:val="24"/>
              </w:rPr>
              <w:t xml:space="preserve"> rental cost</w:t>
            </w:r>
          </w:p>
        </w:tc>
        <w:tc>
          <w:tcPr>
            <w:tcW w:w="3954" w:type="dxa"/>
          </w:tcPr>
          <w:p w14:paraId="1E1949C5" w14:textId="77777777" w:rsidR="00B96DF3" w:rsidRPr="001376BB" w:rsidRDefault="00B96DF3">
            <w:pPr>
              <w:rPr>
                <w:sz w:val="24"/>
                <w:szCs w:val="24"/>
              </w:rPr>
            </w:pPr>
          </w:p>
        </w:tc>
        <w:tc>
          <w:tcPr>
            <w:tcW w:w="4211" w:type="dxa"/>
          </w:tcPr>
          <w:p w14:paraId="4B2FC490" w14:textId="77777777" w:rsidR="00B96DF3" w:rsidRPr="001376BB" w:rsidRDefault="00B96DF3">
            <w:pPr>
              <w:rPr>
                <w:sz w:val="24"/>
                <w:szCs w:val="24"/>
              </w:rPr>
            </w:pPr>
          </w:p>
        </w:tc>
        <w:tc>
          <w:tcPr>
            <w:tcW w:w="3757" w:type="dxa"/>
          </w:tcPr>
          <w:p w14:paraId="0294926C" w14:textId="77777777" w:rsidR="00B96DF3" w:rsidRPr="001376BB" w:rsidRDefault="00B96DF3">
            <w:pPr>
              <w:rPr>
                <w:sz w:val="24"/>
                <w:szCs w:val="24"/>
              </w:rPr>
            </w:pPr>
          </w:p>
        </w:tc>
      </w:tr>
      <w:tr w:rsidR="00B96DF3" w14:paraId="20B1F00A" w14:textId="77777777" w:rsidTr="00F629BB">
        <w:tc>
          <w:tcPr>
            <w:tcW w:w="2298" w:type="dxa"/>
          </w:tcPr>
          <w:p w14:paraId="6094CB75" w14:textId="77777777" w:rsidR="00B96DF3" w:rsidRPr="001376BB" w:rsidRDefault="00B96DF3">
            <w:pPr>
              <w:rPr>
                <w:sz w:val="24"/>
                <w:szCs w:val="24"/>
              </w:rPr>
            </w:pPr>
            <w:r w:rsidRPr="001376BB">
              <w:rPr>
                <w:sz w:val="24"/>
                <w:szCs w:val="24"/>
              </w:rPr>
              <w:t>Rental fee per year per pole</w:t>
            </w:r>
          </w:p>
        </w:tc>
        <w:tc>
          <w:tcPr>
            <w:tcW w:w="3954" w:type="dxa"/>
          </w:tcPr>
          <w:p w14:paraId="474E2AC9" w14:textId="77777777" w:rsidR="00B96DF3" w:rsidRPr="001376BB" w:rsidRDefault="00B96DF3">
            <w:pPr>
              <w:rPr>
                <w:sz w:val="24"/>
                <w:szCs w:val="24"/>
              </w:rPr>
            </w:pPr>
            <w:r w:rsidRPr="001376BB">
              <w:rPr>
                <w:sz w:val="24"/>
                <w:szCs w:val="24"/>
              </w:rPr>
              <w:t>$13.77 for soley owned</w:t>
            </w:r>
          </w:p>
          <w:p w14:paraId="1CCC2E59" w14:textId="77777777" w:rsidR="00B96DF3" w:rsidRPr="001376BB" w:rsidRDefault="00B96DF3">
            <w:pPr>
              <w:rPr>
                <w:sz w:val="24"/>
                <w:szCs w:val="24"/>
              </w:rPr>
            </w:pPr>
            <w:r w:rsidRPr="001376BB">
              <w:rPr>
                <w:sz w:val="24"/>
                <w:szCs w:val="24"/>
              </w:rPr>
              <w:t>$6.89 for joint owned</w:t>
            </w:r>
          </w:p>
        </w:tc>
        <w:tc>
          <w:tcPr>
            <w:tcW w:w="4211" w:type="dxa"/>
          </w:tcPr>
          <w:p w14:paraId="601AD131" w14:textId="77777777" w:rsidR="00B96DF3" w:rsidRPr="001376BB" w:rsidRDefault="001376BB" w:rsidP="001376BB">
            <w:pPr>
              <w:rPr>
                <w:sz w:val="24"/>
                <w:szCs w:val="24"/>
              </w:rPr>
            </w:pPr>
            <w:r>
              <w:rPr>
                <w:sz w:val="24"/>
                <w:szCs w:val="24"/>
              </w:rPr>
              <w:t>15.17 for sole owned, $7.59 for joint owned</w:t>
            </w:r>
          </w:p>
        </w:tc>
        <w:tc>
          <w:tcPr>
            <w:tcW w:w="3757" w:type="dxa"/>
          </w:tcPr>
          <w:p w14:paraId="7FD81BDD" w14:textId="77777777" w:rsidR="00B96DF3" w:rsidRPr="001376BB" w:rsidRDefault="001376BB">
            <w:pPr>
              <w:rPr>
                <w:sz w:val="24"/>
                <w:szCs w:val="24"/>
              </w:rPr>
            </w:pPr>
            <w:r>
              <w:rPr>
                <w:sz w:val="24"/>
                <w:szCs w:val="24"/>
              </w:rPr>
              <w:t>$9.00 for solely owned and $4.50 for jointly owned</w:t>
            </w:r>
          </w:p>
        </w:tc>
      </w:tr>
      <w:tr w:rsidR="00B96DF3" w14:paraId="18A85811" w14:textId="77777777" w:rsidTr="00F629BB">
        <w:tc>
          <w:tcPr>
            <w:tcW w:w="2298" w:type="dxa"/>
          </w:tcPr>
          <w:p w14:paraId="655261C2" w14:textId="77777777" w:rsidR="00B96DF3" w:rsidRPr="001376BB" w:rsidRDefault="00B96DF3">
            <w:pPr>
              <w:rPr>
                <w:sz w:val="24"/>
                <w:szCs w:val="24"/>
              </w:rPr>
            </w:pPr>
          </w:p>
        </w:tc>
        <w:tc>
          <w:tcPr>
            <w:tcW w:w="3954" w:type="dxa"/>
          </w:tcPr>
          <w:p w14:paraId="247D3D2C" w14:textId="77777777" w:rsidR="00B96DF3" w:rsidRPr="001376BB" w:rsidRDefault="00B96DF3">
            <w:pPr>
              <w:rPr>
                <w:sz w:val="24"/>
                <w:szCs w:val="24"/>
              </w:rPr>
            </w:pPr>
          </w:p>
        </w:tc>
        <w:tc>
          <w:tcPr>
            <w:tcW w:w="4211" w:type="dxa"/>
          </w:tcPr>
          <w:p w14:paraId="73A097D3" w14:textId="77777777" w:rsidR="00B96DF3" w:rsidRPr="001376BB" w:rsidRDefault="00B96DF3">
            <w:pPr>
              <w:rPr>
                <w:sz w:val="24"/>
                <w:szCs w:val="24"/>
              </w:rPr>
            </w:pPr>
          </w:p>
        </w:tc>
        <w:tc>
          <w:tcPr>
            <w:tcW w:w="3757" w:type="dxa"/>
          </w:tcPr>
          <w:p w14:paraId="72ED677F" w14:textId="77777777" w:rsidR="00B96DF3" w:rsidRPr="001376BB" w:rsidRDefault="00B96DF3">
            <w:pPr>
              <w:rPr>
                <w:sz w:val="24"/>
                <w:szCs w:val="24"/>
              </w:rPr>
            </w:pPr>
          </w:p>
        </w:tc>
      </w:tr>
      <w:tr w:rsidR="00B96DF3" w14:paraId="775E55F8" w14:textId="77777777" w:rsidTr="00F629BB">
        <w:tc>
          <w:tcPr>
            <w:tcW w:w="2298" w:type="dxa"/>
          </w:tcPr>
          <w:p w14:paraId="0D47516E" w14:textId="77777777" w:rsidR="00B96DF3" w:rsidRPr="001376BB" w:rsidRDefault="00B96DF3">
            <w:pPr>
              <w:rPr>
                <w:sz w:val="24"/>
                <w:szCs w:val="24"/>
              </w:rPr>
            </w:pPr>
          </w:p>
        </w:tc>
        <w:tc>
          <w:tcPr>
            <w:tcW w:w="3954" w:type="dxa"/>
          </w:tcPr>
          <w:p w14:paraId="040BA6DB" w14:textId="77777777" w:rsidR="00B96DF3" w:rsidRPr="001376BB" w:rsidRDefault="00B96DF3">
            <w:pPr>
              <w:rPr>
                <w:sz w:val="24"/>
                <w:szCs w:val="24"/>
              </w:rPr>
            </w:pPr>
          </w:p>
        </w:tc>
        <w:tc>
          <w:tcPr>
            <w:tcW w:w="4211" w:type="dxa"/>
          </w:tcPr>
          <w:p w14:paraId="4E0CD462" w14:textId="77777777" w:rsidR="00B96DF3" w:rsidRPr="001376BB" w:rsidRDefault="00B96DF3">
            <w:pPr>
              <w:rPr>
                <w:sz w:val="24"/>
                <w:szCs w:val="24"/>
              </w:rPr>
            </w:pPr>
          </w:p>
        </w:tc>
        <w:tc>
          <w:tcPr>
            <w:tcW w:w="3757" w:type="dxa"/>
          </w:tcPr>
          <w:p w14:paraId="5D3C8F9D" w14:textId="77777777" w:rsidR="00B96DF3" w:rsidRPr="001376BB" w:rsidRDefault="00B96DF3">
            <w:pPr>
              <w:rPr>
                <w:sz w:val="24"/>
                <w:szCs w:val="24"/>
              </w:rPr>
            </w:pPr>
          </w:p>
        </w:tc>
      </w:tr>
      <w:tr w:rsidR="00B96DF3" w14:paraId="24A5FA6E" w14:textId="77777777" w:rsidTr="00F629BB">
        <w:tc>
          <w:tcPr>
            <w:tcW w:w="2298" w:type="dxa"/>
          </w:tcPr>
          <w:p w14:paraId="7915066C" w14:textId="77777777" w:rsidR="00B96DF3" w:rsidRPr="001376BB" w:rsidRDefault="00B96DF3">
            <w:pPr>
              <w:rPr>
                <w:sz w:val="24"/>
                <w:szCs w:val="24"/>
              </w:rPr>
            </w:pPr>
            <w:r w:rsidRPr="001376BB">
              <w:rPr>
                <w:sz w:val="24"/>
                <w:szCs w:val="24"/>
              </w:rPr>
              <w:t>CONTACT</w:t>
            </w:r>
            <w:r w:rsidR="0000765A" w:rsidRPr="001376BB">
              <w:rPr>
                <w:color w:val="FF0000"/>
                <w:sz w:val="24"/>
                <w:szCs w:val="24"/>
              </w:rPr>
              <w:t>**Check- your town may have different contacts</w:t>
            </w:r>
          </w:p>
        </w:tc>
        <w:tc>
          <w:tcPr>
            <w:tcW w:w="3954" w:type="dxa"/>
          </w:tcPr>
          <w:p w14:paraId="36A45CD7" w14:textId="77777777" w:rsidR="00B96DF3" w:rsidRPr="001376BB" w:rsidRDefault="00B96DF3" w:rsidP="00B96DF3">
            <w:pPr>
              <w:pStyle w:val="Default"/>
              <w:rPr>
                <w:rFonts w:asciiTheme="minorHAnsi" w:hAnsiTheme="minorHAnsi"/>
              </w:rPr>
            </w:pPr>
          </w:p>
          <w:p w14:paraId="5A8A6478" w14:textId="77777777" w:rsidR="00B96DF3" w:rsidRPr="001376BB" w:rsidRDefault="00B96DF3" w:rsidP="00B96DF3">
            <w:pPr>
              <w:pStyle w:val="Default"/>
              <w:rPr>
                <w:rFonts w:asciiTheme="minorHAnsi" w:hAnsiTheme="minorHAnsi"/>
              </w:rPr>
            </w:pPr>
            <w:r w:rsidRPr="001376BB">
              <w:rPr>
                <w:rFonts w:asciiTheme="minorHAnsi" w:hAnsiTheme="minorHAnsi"/>
              </w:rPr>
              <w:t xml:space="preserve"> Charles Kosinski </w:t>
            </w:r>
          </w:p>
          <w:p w14:paraId="0A3D2A8F" w14:textId="77777777" w:rsidR="00B96DF3" w:rsidRPr="001376BB" w:rsidRDefault="00B96DF3" w:rsidP="00B96DF3">
            <w:pPr>
              <w:pStyle w:val="Default"/>
              <w:rPr>
                <w:rFonts w:asciiTheme="minorHAnsi" w:hAnsiTheme="minorHAnsi"/>
              </w:rPr>
            </w:pPr>
            <w:r w:rsidRPr="001376BB">
              <w:rPr>
                <w:rFonts w:asciiTheme="minorHAnsi" w:hAnsiTheme="minorHAnsi"/>
              </w:rPr>
              <w:t xml:space="preserve">Telecommunications Attachments Coord. </w:t>
            </w:r>
          </w:p>
          <w:p w14:paraId="6796770E" w14:textId="77777777" w:rsidR="00B96DF3" w:rsidRPr="001376BB" w:rsidRDefault="00B96DF3" w:rsidP="00B96DF3">
            <w:pPr>
              <w:pStyle w:val="Default"/>
              <w:rPr>
                <w:rFonts w:asciiTheme="minorHAnsi" w:hAnsiTheme="minorHAnsi"/>
              </w:rPr>
            </w:pPr>
            <w:r w:rsidRPr="001376BB">
              <w:rPr>
                <w:rFonts w:asciiTheme="minorHAnsi" w:hAnsiTheme="minorHAnsi"/>
              </w:rPr>
              <w:lastRenderedPageBreak/>
              <w:t xml:space="preserve">National Grid </w:t>
            </w:r>
          </w:p>
          <w:p w14:paraId="12623C64" w14:textId="77777777" w:rsidR="001E13A9" w:rsidRPr="001E13A9" w:rsidRDefault="001E13A9" w:rsidP="001E13A9">
            <w:pPr>
              <w:pStyle w:val="Default"/>
            </w:pPr>
            <w:r w:rsidRPr="001E13A9">
              <w:t>1250 Brayton Point Road</w:t>
            </w:r>
          </w:p>
          <w:p w14:paraId="5DB375CF" w14:textId="77777777" w:rsidR="00B96DF3" w:rsidRPr="001E13A9" w:rsidRDefault="001E13A9" w:rsidP="00B96DF3">
            <w:pPr>
              <w:pStyle w:val="Default"/>
            </w:pPr>
            <w:r w:rsidRPr="001E13A9">
              <w:t>Somerset, MA 02725</w:t>
            </w:r>
            <w:r w:rsidR="00B96DF3" w:rsidRPr="001376BB">
              <w:rPr>
                <w:rFonts w:asciiTheme="minorHAnsi" w:hAnsiTheme="minorHAnsi"/>
              </w:rPr>
              <w:t xml:space="preserve"> </w:t>
            </w:r>
          </w:p>
          <w:p w14:paraId="48BB69DB" w14:textId="77777777" w:rsidR="00B96DF3" w:rsidRPr="001E13A9" w:rsidRDefault="00B96DF3" w:rsidP="00B96DF3">
            <w:pPr>
              <w:pStyle w:val="Default"/>
            </w:pPr>
            <w:r w:rsidRPr="001376BB">
              <w:rPr>
                <w:rFonts w:asciiTheme="minorHAnsi" w:hAnsiTheme="minorHAnsi"/>
              </w:rPr>
              <w:t xml:space="preserve">Voice: </w:t>
            </w:r>
            <w:r w:rsidR="001E13A9" w:rsidRPr="001E13A9">
              <w:t>(508) 730-4142</w:t>
            </w:r>
          </w:p>
          <w:p w14:paraId="58D8C05D" w14:textId="77777777" w:rsidR="00B96DF3" w:rsidRPr="001E13A9" w:rsidRDefault="001E13A9" w:rsidP="00B96DF3">
            <w:pPr>
              <w:pStyle w:val="Default"/>
            </w:pPr>
            <w:r>
              <w:rPr>
                <w:rFonts w:asciiTheme="minorHAnsi" w:hAnsiTheme="minorHAnsi"/>
              </w:rPr>
              <w:t>Mobile</w:t>
            </w:r>
            <w:r w:rsidR="00B96DF3" w:rsidRPr="001376BB">
              <w:rPr>
                <w:rFonts w:asciiTheme="minorHAnsi" w:hAnsiTheme="minorHAnsi"/>
              </w:rPr>
              <w:t xml:space="preserve">: </w:t>
            </w:r>
            <w:r w:rsidRPr="001E13A9">
              <w:t>(508) 328-5640 mobile </w:t>
            </w:r>
          </w:p>
          <w:p w14:paraId="0E588668" w14:textId="77777777" w:rsidR="00B96DF3" w:rsidRPr="001376BB" w:rsidRDefault="00B96DF3" w:rsidP="00B96DF3">
            <w:pPr>
              <w:rPr>
                <w:sz w:val="24"/>
                <w:szCs w:val="24"/>
              </w:rPr>
            </w:pPr>
            <w:r w:rsidRPr="001376BB">
              <w:rPr>
                <w:sz w:val="24"/>
                <w:szCs w:val="24"/>
              </w:rPr>
              <w:t>e-mail:</w:t>
            </w:r>
            <w:bookmarkStart w:id="0" w:name="_GoBack"/>
            <w:bookmarkEnd w:id="0"/>
            <w:r w:rsidRPr="001376BB">
              <w:rPr>
                <w:sz w:val="24"/>
                <w:szCs w:val="24"/>
              </w:rPr>
              <w:t xml:space="preserve"> charles.kosinski@nationalgrid.com</w:t>
            </w:r>
          </w:p>
        </w:tc>
        <w:tc>
          <w:tcPr>
            <w:tcW w:w="4211" w:type="dxa"/>
          </w:tcPr>
          <w:p w14:paraId="7528F65B" w14:textId="77777777" w:rsidR="00B96DF3" w:rsidRPr="001376BB" w:rsidRDefault="00B96DF3" w:rsidP="00B96DF3">
            <w:pPr>
              <w:rPr>
                <w:color w:val="1F497D"/>
                <w:sz w:val="24"/>
                <w:szCs w:val="24"/>
              </w:rPr>
            </w:pPr>
            <w:r w:rsidRPr="001376BB">
              <w:rPr>
                <w:color w:val="1F497D"/>
                <w:sz w:val="24"/>
                <w:szCs w:val="24"/>
              </w:rPr>
              <w:lastRenderedPageBreak/>
              <w:t>Terrence Toland</w:t>
            </w:r>
          </w:p>
          <w:p w14:paraId="3F7FF233" w14:textId="77777777" w:rsidR="00B96DF3" w:rsidRPr="001376BB" w:rsidRDefault="00B96DF3" w:rsidP="00B96DF3">
            <w:pPr>
              <w:rPr>
                <w:color w:val="1F497D"/>
                <w:sz w:val="24"/>
                <w:szCs w:val="24"/>
              </w:rPr>
            </w:pPr>
            <w:r w:rsidRPr="001376BB">
              <w:rPr>
                <w:color w:val="1F497D"/>
                <w:sz w:val="24"/>
                <w:szCs w:val="24"/>
              </w:rPr>
              <w:t>Verizon License Administration</w:t>
            </w:r>
          </w:p>
          <w:p w14:paraId="2A7B7328" w14:textId="77777777" w:rsidR="00B96DF3" w:rsidRPr="001376BB" w:rsidRDefault="00B96DF3" w:rsidP="00B96DF3">
            <w:pPr>
              <w:rPr>
                <w:color w:val="1F497D"/>
                <w:sz w:val="24"/>
                <w:szCs w:val="24"/>
              </w:rPr>
            </w:pPr>
            <w:r w:rsidRPr="001376BB">
              <w:rPr>
                <w:color w:val="1F497D"/>
                <w:sz w:val="24"/>
                <w:szCs w:val="24"/>
              </w:rPr>
              <w:t>Agreement and Billing Manager</w:t>
            </w:r>
          </w:p>
          <w:p w14:paraId="5CFD9D32" w14:textId="77777777" w:rsidR="00B96DF3" w:rsidRPr="001376BB" w:rsidRDefault="00B96DF3" w:rsidP="00B96DF3">
            <w:pPr>
              <w:rPr>
                <w:color w:val="1F497D"/>
                <w:sz w:val="24"/>
                <w:szCs w:val="24"/>
              </w:rPr>
            </w:pPr>
            <w:r w:rsidRPr="001376BB">
              <w:rPr>
                <w:color w:val="1F497D"/>
                <w:sz w:val="24"/>
                <w:szCs w:val="24"/>
              </w:rPr>
              <w:t>33 Winter St</w:t>
            </w:r>
          </w:p>
          <w:p w14:paraId="088474F0" w14:textId="77777777" w:rsidR="00B96DF3" w:rsidRPr="001376BB" w:rsidRDefault="00B96DF3" w:rsidP="00B96DF3">
            <w:pPr>
              <w:rPr>
                <w:color w:val="1F497D"/>
                <w:sz w:val="24"/>
                <w:szCs w:val="24"/>
              </w:rPr>
            </w:pPr>
            <w:r w:rsidRPr="001376BB">
              <w:rPr>
                <w:color w:val="1F497D"/>
                <w:sz w:val="24"/>
                <w:szCs w:val="24"/>
              </w:rPr>
              <w:lastRenderedPageBreak/>
              <w:t>Haverhill MA 01830</w:t>
            </w:r>
          </w:p>
          <w:p w14:paraId="5C86D2A2" w14:textId="77777777" w:rsidR="00B96DF3" w:rsidRPr="001376BB" w:rsidRDefault="00B96DF3" w:rsidP="00B96DF3">
            <w:pPr>
              <w:rPr>
                <w:color w:val="1F497D"/>
                <w:sz w:val="24"/>
                <w:szCs w:val="24"/>
              </w:rPr>
            </w:pPr>
            <w:r w:rsidRPr="001376BB">
              <w:rPr>
                <w:color w:val="1F497D"/>
                <w:sz w:val="24"/>
                <w:szCs w:val="24"/>
              </w:rPr>
              <w:t>Office 978-372-4018</w:t>
            </w:r>
          </w:p>
          <w:p w14:paraId="3B4B7A93" w14:textId="77777777" w:rsidR="00B96DF3" w:rsidRPr="001376BB" w:rsidRDefault="00B96DF3" w:rsidP="00B96DF3">
            <w:pPr>
              <w:rPr>
                <w:color w:val="1F497D"/>
                <w:sz w:val="24"/>
                <w:szCs w:val="24"/>
              </w:rPr>
            </w:pPr>
            <w:r w:rsidRPr="001376BB">
              <w:rPr>
                <w:color w:val="1F497D"/>
                <w:sz w:val="24"/>
                <w:szCs w:val="24"/>
              </w:rPr>
              <w:t>Cell      978-994-2602</w:t>
            </w:r>
          </w:p>
          <w:p w14:paraId="59AA3E8E" w14:textId="77777777" w:rsidR="00CF7881" w:rsidRPr="001376BB" w:rsidRDefault="00CF7881" w:rsidP="00B96DF3">
            <w:pPr>
              <w:rPr>
                <w:color w:val="1F497D"/>
                <w:sz w:val="24"/>
                <w:szCs w:val="24"/>
              </w:rPr>
            </w:pPr>
            <w:r w:rsidRPr="001376BB">
              <w:rPr>
                <w:sz w:val="24"/>
                <w:szCs w:val="24"/>
              </w:rPr>
              <w:t>terrence.toland@verizon.com</w:t>
            </w:r>
          </w:p>
          <w:p w14:paraId="732EAFAA" w14:textId="77777777" w:rsidR="00B96DF3" w:rsidRPr="001376BB" w:rsidRDefault="00B96DF3" w:rsidP="00B96DF3">
            <w:pPr>
              <w:rPr>
                <w:sz w:val="24"/>
                <w:szCs w:val="24"/>
              </w:rPr>
            </w:pPr>
            <w:r w:rsidRPr="001376BB">
              <w:rPr>
                <w:color w:val="0000FF"/>
                <w:sz w:val="24"/>
                <w:szCs w:val="24"/>
              </w:rPr>
              <w:t xml:space="preserve"> Deborah Tobin, she can be reached at (617) 743-4511 or deborah.m.tobin</w:t>
            </w:r>
            <w:hyperlink r:id="rId6" w:history="1">
              <w:r w:rsidRPr="001376BB">
                <w:rPr>
                  <w:rStyle w:val="Hyperlink"/>
                  <w:sz w:val="24"/>
                  <w:szCs w:val="24"/>
                </w:rPr>
                <w:t>@one.verizon.com</w:t>
              </w:r>
            </w:hyperlink>
            <w:r w:rsidRPr="001376BB">
              <w:rPr>
                <w:color w:val="0000FF"/>
                <w:sz w:val="24"/>
                <w:szCs w:val="24"/>
              </w:rPr>
              <w:t>.</w:t>
            </w:r>
          </w:p>
        </w:tc>
        <w:tc>
          <w:tcPr>
            <w:tcW w:w="3757" w:type="dxa"/>
          </w:tcPr>
          <w:p w14:paraId="6116040B" w14:textId="77777777" w:rsidR="00B96DF3" w:rsidRPr="001376BB" w:rsidRDefault="00B96DF3">
            <w:pPr>
              <w:rPr>
                <w:sz w:val="24"/>
                <w:szCs w:val="24"/>
              </w:rPr>
            </w:pPr>
            <w:r w:rsidRPr="001376BB">
              <w:rPr>
                <w:rFonts w:cs="Arial"/>
                <w:sz w:val="24"/>
                <w:szCs w:val="24"/>
              </w:rPr>
              <w:lastRenderedPageBreak/>
              <w:t>Rob Davis</w:t>
            </w:r>
            <w:r w:rsidRPr="001376BB">
              <w:rPr>
                <w:rFonts w:cs="Arial"/>
                <w:sz w:val="24"/>
                <w:szCs w:val="24"/>
              </w:rPr>
              <w:br/>
              <w:t>Senior Project Specialist</w:t>
            </w:r>
            <w:r w:rsidRPr="001376BB">
              <w:rPr>
                <w:rFonts w:cs="Arial"/>
                <w:sz w:val="24"/>
                <w:szCs w:val="24"/>
              </w:rPr>
              <w:br/>
              <w:t>Office Phone# 413-787-9554</w:t>
            </w:r>
            <w:r w:rsidRPr="001376BB">
              <w:rPr>
                <w:rFonts w:cs="Arial"/>
                <w:sz w:val="24"/>
                <w:szCs w:val="24"/>
              </w:rPr>
              <w:br/>
              <w:t>Cell Phone / Text# 413-214-4619</w:t>
            </w:r>
            <w:r w:rsidRPr="001376BB">
              <w:rPr>
                <w:rFonts w:cs="Arial"/>
                <w:sz w:val="24"/>
                <w:szCs w:val="24"/>
              </w:rPr>
              <w:br/>
            </w:r>
            <w:hyperlink r:id="rId7" w:history="1">
              <w:r w:rsidRPr="001376BB">
                <w:rPr>
                  <w:rStyle w:val="Hyperlink"/>
                  <w:rFonts w:cs="Arial"/>
                  <w:sz w:val="24"/>
                  <w:szCs w:val="24"/>
                </w:rPr>
                <w:t>Robert.Davis@Eversource.com</w:t>
              </w:r>
            </w:hyperlink>
            <w:r w:rsidRPr="001376BB">
              <w:rPr>
                <w:sz w:val="24"/>
                <w:szCs w:val="24"/>
              </w:rPr>
              <w:t xml:space="preserve"> </w:t>
            </w:r>
            <w:r w:rsidRPr="001376BB">
              <w:rPr>
                <w:sz w:val="24"/>
                <w:szCs w:val="24"/>
              </w:rPr>
              <w:br/>
            </w:r>
          </w:p>
        </w:tc>
      </w:tr>
    </w:tbl>
    <w:p w14:paraId="0E851F09" w14:textId="77777777" w:rsidR="00795839" w:rsidRDefault="00795839"/>
    <w:sectPr w:rsidR="00795839" w:rsidSect="00B96D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1231"/>
    <w:multiLevelType w:val="hybridMultilevel"/>
    <w:tmpl w:val="8F0069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F3"/>
    <w:rsid w:val="0000765A"/>
    <w:rsid w:val="0001694B"/>
    <w:rsid w:val="001376BB"/>
    <w:rsid w:val="001E13A9"/>
    <w:rsid w:val="00216259"/>
    <w:rsid w:val="00275429"/>
    <w:rsid w:val="00324887"/>
    <w:rsid w:val="003B4EE0"/>
    <w:rsid w:val="00795839"/>
    <w:rsid w:val="0084111F"/>
    <w:rsid w:val="00B96DF3"/>
    <w:rsid w:val="00C53101"/>
    <w:rsid w:val="00CD4208"/>
    <w:rsid w:val="00CF7881"/>
    <w:rsid w:val="00D1465C"/>
    <w:rsid w:val="00F6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7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96DF3"/>
    <w:rPr>
      <w:color w:val="0000FF"/>
      <w:u w:val="single"/>
    </w:rPr>
  </w:style>
  <w:style w:type="paragraph" w:customStyle="1" w:styleId="Default">
    <w:name w:val="Default"/>
    <w:rsid w:val="00B96D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7881"/>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96DF3"/>
    <w:rPr>
      <w:color w:val="0000FF"/>
      <w:u w:val="single"/>
    </w:rPr>
  </w:style>
  <w:style w:type="paragraph" w:customStyle="1" w:styleId="Default">
    <w:name w:val="Default"/>
    <w:rsid w:val="00B96D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788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2324">
      <w:bodyDiv w:val="1"/>
      <w:marLeft w:val="0"/>
      <w:marRight w:val="0"/>
      <w:marTop w:val="0"/>
      <w:marBottom w:val="0"/>
      <w:divBdr>
        <w:top w:val="none" w:sz="0" w:space="0" w:color="auto"/>
        <w:left w:val="none" w:sz="0" w:space="0" w:color="auto"/>
        <w:bottom w:val="none" w:sz="0" w:space="0" w:color="auto"/>
        <w:right w:val="none" w:sz="0" w:space="0" w:color="auto"/>
      </w:divBdr>
    </w:div>
    <w:div w:id="178665971">
      <w:bodyDiv w:val="1"/>
      <w:marLeft w:val="0"/>
      <w:marRight w:val="0"/>
      <w:marTop w:val="0"/>
      <w:marBottom w:val="0"/>
      <w:divBdr>
        <w:top w:val="none" w:sz="0" w:space="0" w:color="auto"/>
        <w:left w:val="none" w:sz="0" w:space="0" w:color="auto"/>
        <w:bottom w:val="none" w:sz="0" w:space="0" w:color="auto"/>
        <w:right w:val="none" w:sz="0" w:space="0" w:color="auto"/>
      </w:divBdr>
    </w:div>
    <w:div w:id="462046686">
      <w:bodyDiv w:val="1"/>
      <w:marLeft w:val="0"/>
      <w:marRight w:val="0"/>
      <w:marTop w:val="0"/>
      <w:marBottom w:val="0"/>
      <w:divBdr>
        <w:top w:val="none" w:sz="0" w:space="0" w:color="auto"/>
        <w:left w:val="none" w:sz="0" w:space="0" w:color="auto"/>
        <w:bottom w:val="none" w:sz="0" w:space="0" w:color="auto"/>
        <w:right w:val="none" w:sz="0" w:space="0" w:color="auto"/>
      </w:divBdr>
    </w:div>
    <w:div w:id="596907201">
      <w:bodyDiv w:val="1"/>
      <w:marLeft w:val="0"/>
      <w:marRight w:val="0"/>
      <w:marTop w:val="0"/>
      <w:marBottom w:val="0"/>
      <w:divBdr>
        <w:top w:val="none" w:sz="0" w:space="0" w:color="auto"/>
        <w:left w:val="none" w:sz="0" w:space="0" w:color="auto"/>
        <w:bottom w:val="none" w:sz="0" w:space="0" w:color="auto"/>
        <w:right w:val="none" w:sz="0" w:space="0" w:color="auto"/>
      </w:divBdr>
    </w:div>
    <w:div w:id="1868367192">
      <w:bodyDiv w:val="1"/>
      <w:marLeft w:val="0"/>
      <w:marRight w:val="0"/>
      <w:marTop w:val="0"/>
      <w:marBottom w:val="0"/>
      <w:divBdr>
        <w:top w:val="none" w:sz="0" w:space="0" w:color="auto"/>
        <w:left w:val="none" w:sz="0" w:space="0" w:color="auto"/>
        <w:bottom w:val="none" w:sz="0" w:space="0" w:color="auto"/>
        <w:right w:val="none" w:sz="0" w:space="0" w:color="auto"/>
      </w:divBdr>
    </w:div>
    <w:div w:id="20766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hleen.v.dadekian@verizon.com" TargetMode="External"/><Relationship Id="rId7" Type="http://schemas.openxmlformats.org/officeDocument/2006/relationships/hyperlink" Target="mailto:Robert.Davis@Eversour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dc:creator>
  <cp:keywords/>
  <dc:description/>
  <cp:lastModifiedBy>David Dvore</cp:lastModifiedBy>
  <cp:revision>3</cp:revision>
  <dcterms:created xsi:type="dcterms:W3CDTF">2017-07-20T00:38:00Z</dcterms:created>
  <dcterms:modified xsi:type="dcterms:W3CDTF">2017-10-06T13:45:00Z</dcterms:modified>
</cp:coreProperties>
</file>