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D7A747" w14:textId="77777777" w:rsidR="00616BBD" w:rsidRDefault="005358A8">
      <w:pPr>
        <w:pStyle w:val="normal0"/>
        <w:jc w:val="center"/>
      </w:pPr>
      <w:r>
        <w:rPr>
          <w:noProof/>
          <w:lang w:val="en-US"/>
        </w:rPr>
        <w:drawing>
          <wp:inline distT="0" distB="0" distL="0" distR="0" wp14:anchorId="2DC65B8A" wp14:editId="2DB29A32">
            <wp:extent cx="3091543" cy="842179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1543" cy="8421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391F57" w14:textId="77777777" w:rsidR="00616BBD" w:rsidRDefault="00616BBD">
      <w:pPr>
        <w:pStyle w:val="normal0"/>
      </w:pPr>
    </w:p>
    <w:p w14:paraId="3C74308F" w14:textId="77777777" w:rsidR="00616BBD" w:rsidRPr="00E454AC" w:rsidRDefault="005358A8">
      <w:pPr>
        <w:pStyle w:val="normal0"/>
        <w:rPr>
          <w:sz w:val="24"/>
          <w:szCs w:val="24"/>
        </w:rPr>
      </w:pPr>
      <w:r w:rsidRPr="00E454AC">
        <w:rPr>
          <w:b/>
          <w:sz w:val="24"/>
          <w:szCs w:val="24"/>
        </w:rPr>
        <w:t>FOR IMMEDIATE RELEASE</w:t>
      </w:r>
    </w:p>
    <w:p w14:paraId="5077C3A0" w14:textId="77777777" w:rsidR="00616BBD" w:rsidRPr="00E454AC" w:rsidRDefault="005358A8">
      <w:pPr>
        <w:pStyle w:val="normal0"/>
        <w:rPr>
          <w:sz w:val="24"/>
          <w:szCs w:val="24"/>
        </w:rPr>
      </w:pPr>
      <w:r w:rsidRPr="00E454AC">
        <w:rPr>
          <w:sz w:val="24"/>
          <w:szCs w:val="24"/>
        </w:rPr>
        <w:t>May 10, 2016</w:t>
      </w:r>
    </w:p>
    <w:p w14:paraId="1D98BDA0" w14:textId="77777777" w:rsidR="00616BBD" w:rsidRPr="00E454AC" w:rsidRDefault="00616BBD">
      <w:pPr>
        <w:pStyle w:val="normal0"/>
        <w:rPr>
          <w:sz w:val="24"/>
          <w:szCs w:val="24"/>
        </w:rPr>
      </w:pPr>
    </w:p>
    <w:p w14:paraId="07AF5734" w14:textId="77777777" w:rsidR="00616BBD" w:rsidRPr="00E454AC" w:rsidRDefault="005358A8">
      <w:pPr>
        <w:pStyle w:val="normal0"/>
        <w:rPr>
          <w:sz w:val="24"/>
          <w:szCs w:val="24"/>
        </w:rPr>
      </w:pPr>
      <w:r w:rsidRPr="00E454AC">
        <w:rPr>
          <w:sz w:val="24"/>
          <w:szCs w:val="24"/>
        </w:rPr>
        <w:t xml:space="preserve">Contact: Tim Newman, Spokesperson, </w:t>
      </w:r>
      <w:proofErr w:type="gramStart"/>
      <w:r w:rsidRPr="00E454AC">
        <w:rPr>
          <w:sz w:val="24"/>
          <w:szCs w:val="24"/>
        </w:rPr>
        <w:t>WiredWest</w:t>
      </w:r>
      <w:proofErr w:type="gramEnd"/>
    </w:p>
    <w:p w14:paraId="6CB12295" w14:textId="77777777" w:rsidR="00616BBD" w:rsidRPr="00E454AC" w:rsidRDefault="005358A8">
      <w:pPr>
        <w:pStyle w:val="normal0"/>
        <w:rPr>
          <w:sz w:val="24"/>
          <w:szCs w:val="24"/>
        </w:rPr>
      </w:pPr>
      <w:r w:rsidRPr="00E454AC">
        <w:rPr>
          <w:sz w:val="24"/>
          <w:szCs w:val="24"/>
        </w:rPr>
        <w:t xml:space="preserve">Email: </w:t>
      </w:r>
      <w:r w:rsidR="0085115D">
        <w:rPr>
          <w:color w:val="0000FF"/>
          <w:sz w:val="24"/>
          <w:szCs w:val="24"/>
          <w:u w:val="single"/>
        </w:rPr>
        <w:t>tdnew555@gmail.com</w:t>
      </w:r>
      <w:hyperlink r:id="rId6"/>
    </w:p>
    <w:p w14:paraId="62888CE9" w14:textId="77777777" w:rsidR="00616BBD" w:rsidRPr="00E454AC" w:rsidRDefault="005358A8">
      <w:pPr>
        <w:pStyle w:val="normal0"/>
        <w:rPr>
          <w:sz w:val="24"/>
          <w:szCs w:val="24"/>
        </w:rPr>
      </w:pPr>
      <w:r w:rsidRPr="00E454AC">
        <w:rPr>
          <w:sz w:val="24"/>
          <w:szCs w:val="24"/>
        </w:rPr>
        <w:t>Phone: 413.329.8682</w:t>
      </w:r>
    </w:p>
    <w:p w14:paraId="2B92BE4E" w14:textId="77777777" w:rsidR="00616BBD" w:rsidRPr="00E454AC" w:rsidRDefault="00616BBD">
      <w:pPr>
        <w:pStyle w:val="normal0"/>
        <w:rPr>
          <w:sz w:val="24"/>
          <w:szCs w:val="24"/>
        </w:rPr>
      </w:pPr>
    </w:p>
    <w:p w14:paraId="379B933F" w14:textId="77777777" w:rsidR="00616BBD" w:rsidRDefault="005358A8">
      <w:pPr>
        <w:pStyle w:val="normal0"/>
        <w:jc w:val="center"/>
      </w:pPr>
      <w:r w:rsidRPr="00E454AC">
        <w:rPr>
          <w:b/>
          <w:sz w:val="24"/>
          <w:szCs w:val="24"/>
        </w:rPr>
        <w:t>WIREDWEST RELEASES ANALYSIS SHOWING SIGNIFICANT COST ADVANTAGE OF A REGIONAL FIBER NETWORK OVER STAND-ALONE TOWN NETWORKS</w:t>
      </w:r>
      <w:r>
        <w:rPr>
          <w:sz w:val="24"/>
          <w:szCs w:val="24"/>
        </w:rPr>
        <w:br/>
      </w:r>
    </w:p>
    <w:p w14:paraId="666CBAB7" w14:textId="77777777" w:rsidR="00616BBD" w:rsidRPr="00E454AC" w:rsidRDefault="005358A8">
      <w:pPr>
        <w:pStyle w:val="normal0"/>
        <w:rPr>
          <w:sz w:val="24"/>
          <w:szCs w:val="24"/>
        </w:rPr>
      </w:pPr>
      <w:r w:rsidRPr="00E454AC">
        <w:rPr>
          <w:b/>
          <w:sz w:val="24"/>
          <w:szCs w:val="24"/>
        </w:rPr>
        <w:t>NORTHAMPTON, MA</w:t>
      </w:r>
      <w:r w:rsidRPr="00E454AC">
        <w:rPr>
          <w:sz w:val="24"/>
          <w:szCs w:val="24"/>
        </w:rPr>
        <w:t xml:space="preserve"> As part of WiredWest’s ongoing, multi-year development of fact-based evidence for use in business model decision-maki</w:t>
      </w:r>
      <w:r w:rsidRPr="00E454AC">
        <w:rPr>
          <w:sz w:val="24"/>
          <w:szCs w:val="24"/>
        </w:rPr>
        <w:t xml:space="preserve">ng, a new analysis, complete with online app for use by towns, is now available </w:t>
      </w:r>
      <w:hyperlink r:id="rId7">
        <w:r w:rsidRPr="00E454AC">
          <w:rPr>
            <w:color w:val="1155CC"/>
            <w:sz w:val="24"/>
            <w:szCs w:val="24"/>
            <w:u w:val="single"/>
          </w:rPr>
          <w:t>here</w:t>
        </w:r>
      </w:hyperlink>
      <w:r w:rsidRPr="00E454AC">
        <w:rPr>
          <w:sz w:val="24"/>
          <w:szCs w:val="24"/>
        </w:rPr>
        <w:t>.</w:t>
      </w:r>
      <w:r w:rsidRPr="00E454AC">
        <w:rPr>
          <w:sz w:val="24"/>
          <w:szCs w:val="24"/>
        </w:rPr>
        <w:br/>
      </w:r>
      <w:r w:rsidRPr="00E454AC">
        <w:rPr>
          <w:sz w:val="24"/>
          <w:szCs w:val="24"/>
        </w:rPr>
        <w:br/>
        <w:t>The data-driven analysis uses known capital cost d</w:t>
      </w:r>
      <w:r w:rsidRPr="00E454AC">
        <w:rPr>
          <w:sz w:val="24"/>
          <w:szCs w:val="24"/>
        </w:rPr>
        <w:t>ata from the Leverett broadband project, and operational cost estimates from the Massachusetts Broadband Institute to compare building and operating fiber-optic networks in individual western Massachusetts towns vs. towns jointly building and operating a f</w:t>
      </w:r>
      <w:r w:rsidRPr="00E454AC">
        <w:rPr>
          <w:sz w:val="24"/>
          <w:szCs w:val="24"/>
        </w:rPr>
        <w:t>iber-optic network through a regional cooperative.</w:t>
      </w:r>
      <w:r w:rsidRPr="00E454AC">
        <w:rPr>
          <w:sz w:val="24"/>
          <w:szCs w:val="24"/>
        </w:rPr>
        <w:br/>
      </w:r>
      <w:r w:rsidRPr="00E454AC">
        <w:rPr>
          <w:sz w:val="24"/>
          <w:szCs w:val="24"/>
        </w:rPr>
        <w:br/>
        <w:t>“</w:t>
      </w:r>
      <w:r w:rsidRPr="00E454AC">
        <w:rPr>
          <w:i/>
          <w:sz w:val="24"/>
          <w:szCs w:val="24"/>
        </w:rPr>
        <w:t>The results of this analysis are exceptionally compelling and show two important things</w:t>
      </w:r>
      <w:r w:rsidRPr="00E454AC">
        <w:rPr>
          <w:sz w:val="24"/>
          <w:szCs w:val="24"/>
        </w:rPr>
        <w:t>,” said Tim Newman, Spokesperson for WiredWest, “</w:t>
      </w:r>
      <w:r w:rsidRPr="00E454AC">
        <w:rPr>
          <w:i/>
          <w:sz w:val="24"/>
          <w:szCs w:val="24"/>
        </w:rPr>
        <w:t>first,</w:t>
      </w:r>
      <w:r w:rsidRPr="00E454AC">
        <w:rPr>
          <w:sz w:val="24"/>
          <w:szCs w:val="24"/>
        </w:rPr>
        <w:t xml:space="preserve"> </w:t>
      </w:r>
      <w:r w:rsidRPr="00E454AC">
        <w:rPr>
          <w:i/>
          <w:sz w:val="24"/>
          <w:szCs w:val="24"/>
        </w:rPr>
        <w:t>that monthly fees for subscribers in towns belonging to a re</w:t>
      </w:r>
      <w:r w:rsidRPr="00E454AC">
        <w:rPr>
          <w:i/>
          <w:sz w:val="24"/>
          <w:szCs w:val="24"/>
        </w:rPr>
        <w:t>gional network will be far lower than if they resided in towns operating stand-alone networks. And second, the analysis shows that smaller, less affluent towns can still afford to build long-term fiber broadband infrastructure instead of low bandwidth, wir</w:t>
      </w:r>
      <w:r w:rsidRPr="00E454AC">
        <w:rPr>
          <w:i/>
          <w:sz w:val="24"/>
          <w:szCs w:val="24"/>
        </w:rPr>
        <w:t>eless stopgaps</w:t>
      </w:r>
      <w:r w:rsidRPr="00E454AC">
        <w:rPr>
          <w:sz w:val="24"/>
          <w:szCs w:val="24"/>
        </w:rPr>
        <w:t>.”</w:t>
      </w:r>
    </w:p>
    <w:p w14:paraId="7443EEB8" w14:textId="77777777" w:rsidR="00616BBD" w:rsidRPr="00E454AC" w:rsidRDefault="00616BBD">
      <w:pPr>
        <w:pStyle w:val="normal0"/>
        <w:rPr>
          <w:sz w:val="24"/>
          <w:szCs w:val="24"/>
        </w:rPr>
      </w:pPr>
    </w:p>
    <w:p w14:paraId="6D2A0CCA" w14:textId="77777777" w:rsidR="00616BBD" w:rsidRPr="00E454AC" w:rsidRDefault="005358A8">
      <w:pPr>
        <w:pStyle w:val="normal0"/>
        <w:rPr>
          <w:sz w:val="24"/>
          <w:szCs w:val="24"/>
        </w:rPr>
      </w:pPr>
      <w:r w:rsidRPr="00E454AC">
        <w:rPr>
          <w:sz w:val="24"/>
          <w:szCs w:val="24"/>
        </w:rPr>
        <w:t>WiredWest representatives from smaller towns are buoyed by these results. Bob Labrie, WiredWest delegate from Goshen observed, “</w:t>
      </w:r>
      <w:r w:rsidRPr="00E454AC">
        <w:rPr>
          <w:i/>
          <w:sz w:val="24"/>
          <w:szCs w:val="24"/>
        </w:rPr>
        <w:t xml:space="preserve">The financial savings of operating jointly not only mean that a small town like Goshen is able to participate </w:t>
      </w:r>
      <w:r w:rsidRPr="00E454AC">
        <w:rPr>
          <w:i/>
          <w:sz w:val="24"/>
          <w:szCs w:val="24"/>
        </w:rPr>
        <w:t>in the 21</w:t>
      </w:r>
      <w:r w:rsidRPr="00E454AC">
        <w:rPr>
          <w:i/>
          <w:sz w:val="24"/>
          <w:szCs w:val="24"/>
          <w:vertAlign w:val="superscript"/>
        </w:rPr>
        <w:t>st</w:t>
      </w:r>
      <w:r w:rsidRPr="00E454AC">
        <w:rPr>
          <w:i/>
          <w:sz w:val="24"/>
          <w:szCs w:val="24"/>
        </w:rPr>
        <w:t xml:space="preserve"> century digital economy, but also that services are affordable for our townspeople.”</w:t>
      </w:r>
    </w:p>
    <w:p w14:paraId="01399CA5" w14:textId="77777777" w:rsidR="00616BBD" w:rsidRPr="00E454AC" w:rsidRDefault="005358A8">
      <w:pPr>
        <w:pStyle w:val="normal0"/>
        <w:rPr>
          <w:sz w:val="24"/>
          <w:szCs w:val="24"/>
        </w:rPr>
      </w:pPr>
      <w:r w:rsidRPr="00E454AC">
        <w:rPr>
          <w:sz w:val="24"/>
          <w:szCs w:val="24"/>
        </w:rPr>
        <w:br/>
        <w:t>WiredWest is a regional municipal broadband cooperative formed in 2011 by unserved towns in western Massachusetts, with the goal of delivering affordable, ubi</w:t>
      </w:r>
      <w:r w:rsidRPr="00E454AC">
        <w:rPr>
          <w:sz w:val="24"/>
          <w:szCs w:val="24"/>
        </w:rPr>
        <w:t xml:space="preserve">quitous, high capacity broadband service to its member towns. WiredWest operates under </w:t>
      </w:r>
      <w:hyperlink r:id="rId8">
        <w:r w:rsidRPr="00E454AC">
          <w:rPr>
            <w:color w:val="1155CC"/>
            <w:sz w:val="24"/>
            <w:szCs w:val="24"/>
            <w:u w:val="single"/>
          </w:rPr>
          <w:t>M.G.L. Chapter 164 Section 47c</w:t>
        </w:r>
      </w:hyperlink>
      <w:proofErr w:type="gramStart"/>
      <w:r w:rsidRPr="00E454AC">
        <w:rPr>
          <w:sz w:val="24"/>
          <w:szCs w:val="24"/>
        </w:rPr>
        <w:t xml:space="preserve"> ,</w:t>
      </w:r>
      <w:proofErr w:type="gramEnd"/>
      <w:r w:rsidRPr="00E454AC">
        <w:rPr>
          <w:sz w:val="24"/>
          <w:szCs w:val="24"/>
        </w:rPr>
        <w:t xml:space="preserve"> an innovative statute that enables t</w:t>
      </w:r>
      <w:r w:rsidRPr="00E454AC">
        <w:rPr>
          <w:sz w:val="24"/>
          <w:szCs w:val="24"/>
        </w:rPr>
        <w:t>he financing, construction and operation of electric and / or telecommunications systems by groups of municipalities. Cooperatives have been integral to building infrastructure in rural America for over 100 years, benefitting from cost sharing and resource</w:t>
      </w:r>
      <w:r w:rsidRPr="00E454AC">
        <w:rPr>
          <w:sz w:val="24"/>
          <w:szCs w:val="24"/>
        </w:rPr>
        <w:t xml:space="preserve"> pooling to bring critical services to unserved communities.</w:t>
      </w:r>
    </w:p>
    <w:p w14:paraId="1A3B11C7" w14:textId="77777777" w:rsidR="00616BBD" w:rsidRPr="00E454AC" w:rsidRDefault="00616BBD">
      <w:pPr>
        <w:pStyle w:val="normal0"/>
        <w:rPr>
          <w:sz w:val="24"/>
          <w:szCs w:val="24"/>
        </w:rPr>
      </w:pPr>
    </w:p>
    <w:p w14:paraId="6725BCBC" w14:textId="77777777" w:rsidR="00616BBD" w:rsidRDefault="005358A8" w:rsidP="00E454AC">
      <w:pPr>
        <w:pStyle w:val="normal0"/>
      </w:pPr>
      <w:bookmarkStart w:id="0" w:name="h.uuxmx8ms0r03" w:colFirst="0" w:colLast="0"/>
      <w:bookmarkEnd w:id="0"/>
      <w:r w:rsidRPr="00E454AC">
        <w:rPr>
          <w:sz w:val="24"/>
          <w:szCs w:val="24"/>
        </w:rPr>
        <w:t xml:space="preserve">The release of this regionalization analysis follows closely on the heels of the </w:t>
      </w:r>
      <w:hyperlink r:id="rId9">
        <w:r w:rsidRPr="00E454AC">
          <w:rPr>
            <w:color w:val="1155CC"/>
            <w:sz w:val="24"/>
            <w:szCs w:val="24"/>
            <w:u w:val="single"/>
          </w:rPr>
          <w:t>Berk</w:t>
        </w:r>
        <w:r w:rsidRPr="00E454AC">
          <w:rPr>
            <w:color w:val="1155CC"/>
            <w:sz w:val="24"/>
            <w:szCs w:val="24"/>
            <w:u w:val="single"/>
          </w:rPr>
          <w:t>man</w:t>
        </w:r>
        <w:bookmarkStart w:id="1" w:name="_GoBack"/>
        <w:bookmarkEnd w:id="1"/>
        <w:r w:rsidRPr="00E454AC">
          <w:rPr>
            <w:color w:val="1155CC"/>
            <w:sz w:val="24"/>
            <w:szCs w:val="24"/>
            <w:u w:val="single"/>
          </w:rPr>
          <w:t xml:space="preserve"> Center for Internet &amp; Society at Harvard’s comprehensive case study of WiredWest</w:t>
        </w:r>
      </w:hyperlink>
      <w:r w:rsidRPr="00E454AC">
        <w:rPr>
          <w:sz w:val="24"/>
          <w:szCs w:val="24"/>
        </w:rPr>
        <w:t xml:space="preserve"> that came to similar conclusions on the benefits of towns acting jointly to bring modern broadband to rural areas. </w:t>
      </w:r>
      <w:r>
        <w:rPr>
          <w:sz w:val="24"/>
          <w:szCs w:val="24"/>
        </w:rPr>
        <w:br/>
      </w:r>
      <w:r w:rsidR="00E454AC">
        <w:t xml:space="preserve">                                                                                          ###</w:t>
      </w:r>
    </w:p>
    <w:sectPr w:rsidR="00616BBD" w:rsidSect="00E454AC">
      <w:pgSz w:w="12240" w:h="15840"/>
      <w:pgMar w:top="863" w:right="1325" w:bottom="1008" w:left="1440" w:header="720" w:footer="720" w:gutter="0"/>
      <w:pgNumType w:start="1"/>
      <w:cols w:space="720" w:equalWidth="0">
        <w:col w:w="94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6BBD"/>
    <w:rsid w:val="004F15E9"/>
    <w:rsid w:val="005358A8"/>
    <w:rsid w:val="00616BBD"/>
    <w:rsid w:val="0085115D"/>
    <w:rsid w:val="00E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1DB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media@wiredwest.net" TargetMode="External"/><Relationship Id="rId7" Type="http://schemas.openxmlformats.org/officeDocument/2006/relationships/hyperlink" Target="http://wiredwest.net/2015s2/wp-content/uploads/2016/05/TheCaseforRegionalization.FINAL_.02MAY10.pdf" TargetMode="External"/><Relationship Id="rId8" Type="http://schemas.openxmlformats.org/officeDocument/2006/relationships/hyperlink" Target="https://malegislature.gov/Laws/GeneralLaws/PartI/TitleXXII/Chapter164/Section47c" TargetMode="External"/><Relationship Id="rId9" Type="http://schemas.openxmlformats.org/officeDocument/2006/relationships/hyperlink" Target="http://wiredwest.net/2015s2/wp-content/uploads/2016/05/BerkmanStudyOnWiredWestApr19_1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2580</Characters>
  <Application>Microsoft Macintosh Word</Application>
  <DocSecurity>0</DocSecurity>
  <Lines>21</Lines>
  <Paragraphs>6</Paragraphs>
  <ScaleCrop>false</ScaleCrop>
  <Company>Tucows.com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Webb</cp:lastModifiedBy>
  <cp:revision>3</cp:revision>
  <cp:lastPrinted>2016-05-11T03:36:00Z</cp:lastPrinted>
  <dcterms:created xsi:type="dcterms:W3CDTF">2016-05-11T03:42:00Z</dcterms:created>
  <dcterms:modified xsi:type="dcterms:W3CDTF">2016-05-11T03:43:00Z</dcterms:modified>
</cp:coreProperties>
</file>